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6B80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2D786D">
        <w:rPr>
          <w:rFonts w:ascii="Garamond" w:hAnsi="Garamond"/>
          <w:b/>
          <w:bCs/>
          <w:sz w:val="28"/>
          <w:szCs w:val="28"/>
        </w:rPr>
        <w:t xml:space="preserve">VEŘEJNOPRÁVNÍ SMLOUVA O </w:t>
      </w:r>
      <w:r w:rsidR="0004023E" w:rsidRPr="002D786D">
        <w:rPr>
          <w:rFonts w:ascii="Garamond" w:hAnsi="Garamond"/>
          <w:b/>
          <w:bCs/>
          <w:sz w:val="28"/>
          <w:szCs w:val="28"/>
        </w:rPr>
        <w:t>DOTACI Z ROZPOČTU MĚSTYSE LITEŇ</w:t>
      </w:r>
    </w:p>
    <w:p w14:paraId="60FAEB62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sz w:val="20"/>
          <w:szCs w:val="20"/>
        </w:rPr>
      </w:pPr>
    </w:p>
    <w:p w14:paraId="1524FF4C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b/>
          <w:iCs/>
          <w:sz w:val="20"/>
          <w:szCs w:val="20"/>
        </w:rPr>
        <w:t>Městys Liteň</w:t>
      </w:r>
      <w:r w:rsidRPr="002D786D">
        <w:rPr>
          <w:rFonts w:ascii="Garamond" w:hAnsi="Garamond"/>
          <w:iCs/>
          <w:sz w:val="20"/>
          <w:szCs w:val="20"/>
        </w:rPr>
        <w:t>, IČ 00233501</w:t>
      </w:r>
    </w:p>
    <w:p w14:paraId="4762C147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se sídlem Liteň, Náměstí 71, PSČ 267 27</w:t>
      </w:r>
    </w:p>
    <w:p w14:paraId="329DA340" w14:textId="07990D30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 xml:space="preserve">zastoupený </w:t>
      </w:r>
      <w:r w:rsidR="00102592">
        <w:rPr>
          <w:rFonts w:ascii="Garamond" w:hAnsi="Garamond"/>
          <w:iCs/>
          <w:sz w:val="20"/>
          <w:szCs w:val="20"/>
        </w:rPr>
        <w:t>Peterem Kapustou</w:t>
      </w:r>
      <w:r w:rsidRPr="002D786D">
        <w:rPr>
          <w:rFonts w:ascii="Garamond" w:hAnsi="Garamond"/>
          <w:iCs/>
          <w:sz w:val="20"/>
          <w:szCs w:val="20"/>
        </w:rPr>
        <w:t>, starostou městyse</w:t>
      </w:r>
    </w:p>
    <w:p w14:paraId="648C9BA6" w14:textId="77777777" w:rsidR="0004023E" w:rsidRPr="002D786D" w:rsidRDefault="0004023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 xml:space="preserve">bankovní spojení: </w:t>
      </w:r>
      <w:r w:rsidR="00A0552B" w:rsidRPr="002D786D">
        <w:rPr>
          <w:rFonts w:ascii="Garamond" w:hAnsi="Garamond"/>
          <w:iCs/>
          <w:sz w:val="20"/>
          <w:szCs w:val="20"/>
        </w:rPr>
        <w:t>123-242580247/0100</w:t>
      </w:r>
      <w:r w:rsidRPr="002D786D">
        <w:rPr>
          <w:rFonts w:ascii="Garamond" w:hAnsi="Garamond"/>
          <w:iCs/>
          <w:sz w:val="20"/>
          <w:szCs w:val="20"/>
        </w:rPr>
        <w:t xml:space="preserve">, </w:t>
      </w:r>
      <w:r w:rsidR="00A0552B" w:rsidRPr="002D786D">
        <w:rPr>
          <w:rFonts w:ascii="Garamond" w:hAnsi="Garamond"/>
          <w:iCs/>
          <w:sz w:val="20"/>
          <w:szCs w:val="20"/>
        </w:rPr>
        <w:t>K.B. a.s.</w:t>
      </w:r>
      <w:r w:rsidRPr="002D786D">
        <w:rPr>
          <w:rFonts w:ascii="Garamond" w:hAnsi="Garamond"/>
          <w:iCs/>
          <w:sz w:val="20"/>
          <w:szCs w:val="20"/>
        </w:rPr>
        <w:t xml:space="preserve"> </w:t>
      </w:r>
    </w:p>
    <w:p w14:paraId="013C2180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(dále jen „</w:t>
      </w:r>
      <w:r w:rsidR="00915052" w:rsidRPr="002D786D">
        <w:rPr>
          <w:rFonts w:ascii="Garamond" w:hAnsi="Garamond"/>
          <w:iCs/>
          <w:sz w:val="20"/>
          <w:szCs w:val="20"/>
        </w:rPr>
        <w:t>poskytovatel</w:t>
      </w:r>
      <w:r w:rsidRPr="002D786D">
        <w:rPr>
          <w:rFonts w:ascii="Garamond" w:hAnsi="Garamond"/>
          <w:iCs/>
          <w:sz w:val="20"/>
          <w:szCs w:val="20"/>
        </w:rPr>
        <w:t>“)</w:t>
      </w:r>
    </w:p>
    <w:p w14:paraId="7ADDD814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- na straně jedné -</w:t>
      </w:r>
    </w:p>
    <w:p w14:paraId="2BB77A65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38DF2EC3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a</w:t>
      </w:r>
    </w:p>
    <w:p w14:paraId="6511BFE9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1DE80EE3" w14:textId="77777777" w:rsidR="00431003" w:rsidRPr="002D786D" w:rsidRDefault="00431003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b/>
          <w:iCs/>
          <w:sz w:val="20"/>
          <w:szCs w:val="20"/>
        </w:rPr>
      </w:pPr>
      <w:r w:rsidRPr="002D786D">
        <w:rPr>
          <w:rFonts w:ascii="Garamond" w:hAnsi="Garamond"/>
          <w:b/>
          <w:iCs/>
          <w:sz w:val="20"/>
          <w:szCs w:val="20"/>
          <w:highlight w:val="yellow"/>
        </w:rPr>
        <w:t>Jméno/název</w:t>
      </w:r>
    </w:p>
    <w:p w14:paraId="0B972E49" w14:textId="07853FAA" w:rsidR="00605DAE" w:rsidRPr="002D786D" w:rsidRDefault="0019556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  <w:highlight w:val="yellow"/>
        </w:rPr>
      </w:pPr>
      <w:r w:rsidRPr="002D786D">
        <w:rPr>
          <w:rFonts w:ascii="Garamond" w:hAnsi="Garamond"/>
          <w:bCs/>
          <w:iCs/>
          <w:sz w:val="20"/>
          <w:szCs w:val="20"/>
          <w:highlight w:val="yellow"/>
        </w:rPr>
        <w:t>s</w:t>
      </w:r>
      <w:r w:rsidR="00605DAE" w:rsidRPr="002D786D">
        <w:rPr>
          <w:rFonts w:ascii="Garamond" w:hAnsi="Garamond"/>
          <w:bCs/>
          <w:iCs/>
          <w:sz w:val="20"/>
          <w:szCs w:val="20"/>
          <w:highlight w:val="yellow"/>
        </w:rPr>
        <w:t>e sídlem:</w:t>
      </w:r>
    </w:p>
    <w:p w14:paraId="41D76F46" w14:textId="3B27BEF7" w:rsidR="00605DAE" w:rsidRPr="002D786D" w:rsidRDefault="00605DA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  <w:highlight w:val="yellow"/>
        </w:rPr>
      </w:pPr>
      <w:r w:rsidRPr="002D786D">
        <w:rPr>
          <w:rFonts w:ascii="Garamond" w:hAnsi="Garamond"/>
          <w:iCs/>
          <w:sz w:val="20"/>
          <w:szCs w:val="20"/>
          <w:highlight w:val="yellow"/>
        </w:rPr>
        <w:t>zastoupený</w:t>
      </w:r>
    </w:p>
    <w:p w14:paraId="00D4B896" w14:textId="79E43399" w:rsidR="00605DAE" w:rsidRPr="002D786D" w:rsidRDefault="00605DA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  <w:highlight w:val="yellow"/>
        </w:rPr>
        <w:t>bankovní spojení:</w:t>
      </w:r>
    </w:p>
    <w:p w14:paraId="7BB9F209" w14:textId="6A8FE1CB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  <w:iCs/>
          <w:sz w:val="20"/>
          <w:szCs w:val="20"/>
          <w:highlight w:val="yellow"/>
        </w:rPr>
      </w:pPr>
      <w:r w:rsidRPr="002D786D">
        <w:rPr>
          <w:rFonts w:ascii="Garamond" w:hAnsi="Garamond"/>
          <w:iCs/>
          <w:sz w:val="20"/>
          <w:szCs w:val="20"/>
        </w:rPr>
        <w:t>(dále jen „</w:t>
      </w:r>
      <w:r w:rsidR="00915052" w:rsidRPr="002D786D">
        <w:rPr>
          <w:rFonts w:ascii="Garamond" w:hAnsi="Garamond"/>
          <w:iCs/>
          <w:sz w:val="20"/>
          <w:szCs w:val="20"/>
        </w:rPr>
        <w:t>příjemce</w:t>
      </w:r>
      <w:r w:rsidRPr="002D786D">
        <w:rPr>
          <w:rFonts w:ascii="Garamond" w:hAnsi="Garamond"/>
          <w:iCs/>
          <w:sz w:val="20"/>
          <w:szCs w:val="20"/>
        </w:rPr>
        <w:t>“)</w:t>
      </w:r>
    </w:p>
    <w:p w14:paraId="27872F2B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- na straně druhé -</w:t>
      </w:r>
    </w:p>
    <w:p w14:paraId="08295938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35506F98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Cs/>
          <w:sz w:val="20"/>
          <w:szCs w:val="20"/>
        </w:rPr>
      </w:pPr>
      <w:r w:rsidRPr="002D786D">
        <w:rPr>
          <w:rFonts w:ascii="Garamond" w:hAnsi="Garamond"/>
          <w:iCs/>
          <w:sz w:val="20"/>
          <w:szCs w:val="20"/>
        </w:rPr>
        <w:t>uzavírají tímto tuto</w:t>
      </w:r>
    </w:p>
    <w:p w14:paraId="69D5E12C" w14:textId="77777777" w:rsidR="00761B62" w:rsidRPr="002D786D" w:rsidRDefault="00761B62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i/>
          <w:iCs/>
          <w:sz w:val="20"/>
          <w:szCs w:val="20"/>
        </w:rPr>
      </w:pPr>
    </w:p>
    <w:p w14:paraId="4D2C55B6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 xml:space="preserve">VEŘEJNOPRÁVNÍ SMLOUVU O </w:t>
      </w:r>
      <w:r w:rsidR="0004023E" w:rsidRPr="002D786D">
        <w:rPr>
          <w:rFonts w:ascii="Garamond" w:hAnsi="Garamond"/>
          <w:b/>
          <w:bCs/>
          <w:sz w:val="20"/>
          <w:szCs w:val="20"/>
        </w:rPr>
        <w:t>DOTACI Z ROZPOČTU MĚSTYSE LITEŇ</w:t>
      </w:r>
    </w:p>
    <w:p w14:paraId="38E10334" w14:textId="04987308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color w:val="000000" w:themeColor="text1"/>
          <w:sz w:val="20"/>
          <w:szCs w:val="20"/>
        </w:rPr>
        <w:t>ve smyslu ustanovení § 10a odst. 5 zákona č. 250/2000 Sb., o rozpočtových pravidlech územních rozpočtů, ve</w:t>
      </w:r>
      <w:r w:rsidRPr="002D786D">
        <w:rPr>
          <w:rFonts w:ascii="Garamond" w:hAnsi="Garamond"/>
          <w:sz w:val="20"/>
          <w:szCs w:val="20"/>
        </w:rPr>
        <w:t xml:space="preserve"> znění pozdějších předpisů (dále jen „Smlouva“)</w:t>
      </w:r>
    </w:p>
    <w:p w14:paraId="2B44C4CC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sz w:val="20"/>
          <w:szCs w:val="20"/>
        </w:rPr>
      </w:pPr>
    </w:p>
    <w:p w14:paraId="083E96F6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I.</w:t>
      </w:r>
    </w:p>
    <w:p w14:paraId="64320E77" w14:textId="4FE0B457" w:rsidR="005D790E" w:rsidRPr="002D786D" w:rsidRDefault="005D790E" w:rsidP="005B0F3E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Předmět Smlouvy</w:t>
      </w:r>
    </w:p>
    <w:p w14:paraId="7A73590D" w14:textId="77777777" w:rsidR="00DF3D3B" w:rsidRPr="002D786D" w:rsidRDefault="00DF3D3B" w:rsidP="005B0F3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19DF9B04" w14:textId="77777777" w:rsidR="0047471A" w:rsidRPr="002D786D" w:rsidRDefault="005D790E" w:rsidP="005B0F3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Předmětem této Smlouvy je poskytnutí </w:t>
      </w:r>
      <w:r w:rsidR="0004023E" w:rsidRPr="002D786D">
        <w:rPr>
          <w:rFonts w:ascii="Garamond" w:hAnsi="Garamond"/>
          <w:sz w:val="20"/>
          <w:szCs w:val="20"/>
        </w:rPr>
        <w:t>dotace</w:t>
      </w:r>
      <w:r w:rsidRPr="002D786D">
        <w:rPr>
          <w:rFonts w:ascii="Garamond" w:hAnsi="Garamond"/>
          <w:sz w:val="20"/>
          <w:szCs w:val="20"/>
        </w:rPr>
        <w:t xml:space="preserve">, a to na základě příjemcem podané individuální žádosti. </w:t>
      </w:r>
      <w:r w:rsidRPr="002D786D">
        <w:rPr>
          <w:rFonts w:ascii="Garamond" w:hAnsi="Garamond"/>
          <w:color w:val="000000" w:themeColor="text1"/>
          <w:sz w:val="20"/>
          <w:szCs w:val="20"/>
        </w:rPr>
        <w:t xml:space="preserve">Účelem poskytnutí </w:t>
      </w:r>
      <w:r w:rsidR="0004023E" w:rsidRPr="002D786D">
        <w:rPr>
          <w:rFonts w:ascii="Garamond" w:hAnsi="Garamond"/>
          <w:color w:val="000000" w:themeColor="text1"/>
          <w:sz w:val="20"/>
          <w:szCs w:val="20"/>
        </w:rPr>
        <w:t>dotace</w:t>
      </w:r>
      <w:r w:rsidRPr="002D786D">
        <w:rPr>
          <w:rFonts w:ascii="Garamond" w:hAnsi="Garamond"/>
          <w:color w:val="000000" w:themeColor="text1"/>
          <w:sz w:val="20"/>
          <w:szCs w:val="20"/>
        </w:rPr>
        <w:t xml:space="preserve"> je</w:t>
      </w:r>
      <w:r w:rsidR="008E5314" w:rsidRPr="002D786D">
        <w:rPr>
          <w:rFonts w:ascii="Garamond" w:hAnsi="Garamond"/>
          <w:color w:val="000000" w:themeColor="text1"/>
          <w:sz w:val="20"/>
          <w:szCs w:val="20"/>
        </w:rPr>
        <w:t>:</w:t>
      </w:r>
    </w:p>
    <w:p w14:paraId="324AB4CE" w14:textId="77777777" w:rsidR="0047471A" w:rsidRPr="002D786D" w:rsidRDefault="0047471A" w:rsidP="005B0F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7072032" w14:textId="4174A210" w:rsidR="0047471A" w:rsidRPr="004B2949" w:rsidRDefault="00C83A2C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  <w:highlight w:val="yellow"/>
        </w:rPr>
      </w:pPr>
      <w:r w:rsidRPr="004B2949">
        <w:rPr>
          <w:rFonts w:ascii="Garamond" w:hAnsi="Garamond"/>
          <w:b/>
          <w:sz w:val="20"/>
          <w:szCs w:val="20"/>
          <w:highlight w:val="yellow"/>
        </w:rPr>
        <w:t>Název</w:t>
      </w:r>
      <w:r w:rsidR="00431003" w:rsidRPr="004B2949">
        <w:rPr>
          <w:rFonts w:ascii="Garamond" w:hAnsi="Garamond"/>
          <w:b/>
          <w:sz w:val="20"/>
          <w:szCs w:val="20"/>
          <w:highlight w:val="yellow"/>
        </w:rPr>
        <w:t>/</w:t>
      </w:r>
      <w:r w:rsidRPr="004B2949">
        <w:rPr>
          <w:rFonts w:ascii="Garamond" w:hAnsi="Garamond"/>
          <w:b/>
          <w:sz w:val="20"/>
          <w:szCs w:val="20"/>
          <w:highlight w:val="yellow"/>
        </w:rPr>
        <w:t>stručný popis (tbl „Stručný přehled 202</w:t>
      </w:r>
      <w:r w:rsidR="00102592">
        <w:rPr>
          <w:rFonts w:ascii="Garamond" w:hAnsi="Garamond"/>
          <w:b/>
          <w:sz w:val="20"/>
          <w:szCs w:val="20"/>
          <w:highlight w:val="yellow"/>
        </w:rPr>
        <w:t>2</w:t>
      </w:r>
      <w:r w:rsidRPr="004B2949">
        <w:rPr>
          <w:rFonts w:ascii="Garamond" w:hAnsi="Garamond"/>
          <w:b/>
          <w:sz w:val="20"/>
          <w:szCs w:val="20"/>
          <w:highlight w:val="yellow"/>
        </w:rPr>
        <w:t xml:space="preserve">“ - sloupec </w:t>
      </w:r>
      <w:r w:rsidR="004B2949" w:rsidRPr="004B2949">
        <w:rPr>
          <w:rFonts w:ascii="Garamond" w:hAnsi="Garamond"/>
          <w:b/>
          <w:sz w:val="20"/>
          <w:szCs w:val="20"/>
          <w:highlight w:val="yellow"/>
        </w:rPr>
        <w:t>„Název/Stručný popis“</w:t>
      </w:r>
      <w:r w:rsidRPr="004B2949">
        <w:rPr>
          <w:rFonts w:ascii="Garamond" w:hAnsi="Garamond"/>
          <w:b/>
          <w:sz w:val="20"/>
          <w:szCs w:val="20"/>
          <w:highlight w:val="yellow"/>
        </w:rPr>
        <w:t>)</w:t>
      </w:r>
    </w:p>
    <w:p w14:paraId="0B484C60" w14:textId="12C0BBA0" w:rsidR="00C83A2C" w:rsidRPr="002D786D" w:rsidRDefault="00C83A2C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4B2949">
        <w:rPr>
          <w:rFonts w:ascii="Garamond" w:hAnsi="Garamond"/>
          <w:b/>
          <w:sz w:val="20"/>
          <w:szCs w:val="20"/>
          <w:highlight w:val="yellow"/>
        </w:rPr>
        <w:t>Upřesnění (tbl „Stručný přehled 202</w:t>
      </w:r>
      <w:r w:rsidR="00102592">
        <w:rPr>
          <w:rFonts w:ascii="Garamond" w:hAnsi="Garamond"/>
          <w:b/>
          <w:sz w:val="20"/>
          <w:szCs w:val="20"/>
          <w:highlight w:val="yellow"/>
        </w:rPr>
        <w:t>2</w:t>
      </w:r>
      <w:r w:rsidRPr="004B2949">
        <w:rPr>
          <w:rFonts w:ascii="Garamond" w:hAnsi="Garamond"/>
          <w:b/>
          <w:sz w:val="20"/>
          <w:szCs w:val="20"/>
          <w:highlight w:val="yellow"/>
        </w:rPr>
        <w:t xml:space="preserve">“ - sloupec </w:t>
      </w:r>
      <w:r w:rsidR="004B2949" w:rsidRPr="004B2949">
        <w:rPr>
          <w:rFonts w:ascii="Garamond" w:hAnsi="Garamond"/>
          <w:b/>
          <w:sz w:val="20"/>
          <w:szCs w:val="20"/>
          <w:highlight w:val="yellow"/>
        </w:rPr>
        <w:t>„Upřesnění“</w:t>
      </w:r>
      <w:r w:rsidRPr="004B2949">
        <w:rPr>
          <w:rFonts w:ascii="Garamond" w:hAnsi="Garamond"/>
          <w:b/>
          <w:sz w:val="20"/>
          <w:szCs w:val="20"/>
          <w:highlight w:val="yellow"/>
        </w:rPr>
        <w:t>)</w:t>
      </w:r>
    </w:p>
    <w:p w14:paraId="676B0470" w14:textId="77777777" w:rsidR="00605DAE" w:rsidRPr="002D786D" w:rsidRDefault="00605DA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F963AA5" w14:textId="73161FA3" w:rsidR="00EE637F" w:rsidRPr="002D786D" w:rsidRDefault="0004023E" w:rsidP="005B0F3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Součástí prokázání účelu</w:t>
      </w:r>
      <w:r w:rsidR="00EE637F" w:rsidRPr="002D786D">
        <w:rPr>
          <w:rFonts w:ascii="Garamond" w:hAnsi="Garamond"/>
          <w:sz w:val="20"/>
          <w:szCs w:val="20"/>
        </w:rPr>
        <w:t xml:space="preserve"> je</w:t>
      </w:r>
      <w:r w:rsidRPr="002D786D">
        <w:rPr>
          <w:rFonts w:ascii="Garamond" w:hAnsi="Garamond"/>
          <w:sz w:val="20"/>
          <w:szCs w:val="20"/>
        </w:rPr>
        <w:t xml:space="preserve"> </w:t>
      </w:r>
      <w:r w:rsidR="00EE637F" w:rsidRPr="002D786D">
        <w:rPr>
          <w:rFonts w:ascii="Garamond" w:hAnsi="Garamond"/>
          <w:sz w:val="20"/>
          <w:szCs w:val="20"/>
        </w:rPr>
        <w:t>P</w:t>
      </w:r>
      <w:r w:rsidRPr="002D786D">
        <w:rPr>
          <w:rFonts w:ascii="Garamond" w:hAnsi="Garamond"/>
          <w:sz w:val="20"/>
          <w:szCs w:val="20"/>
        </w:rPr>
        <w:t xml:space="preserve">říloha č.1 </w:t>
      </w:r>
      <w:r w:rsidR="000E2AB3" w:rsidRPr="002D786D">
        <w:rPr>
          <w:rFonts w:ascii="Garamond" w:hAnsi="Garamond"/>
          <w:sz w:val="20"/>
          <w:szCs w:val="20"/>
        </w:rPr>
        <w:t xml:space="preserve">k veřejnoprávní smlouvě o poskytnutí dotace z rozpočtu Městyse </w:t>
      </w:r>
      <w:r w:rsidR="00EB42DF" w:rsidRPr="002D786D">
        <w:rPr>
          <w:rFonts w:ascii="Garamond" w:hAnsi="Garamond"/>
          <w:sz w:val="20"/>
          <w:szCs w:val="20"/>
        </w:rPr>
        <w:t>Liteň – Závěrečné</w:t>
      </w:r>
      <w:r w:rsidR="000E2AB3" w:rsidRPr="002D786D">
        <w:rPr>
          <w:rFonts w:ascii="Garamond" w:hAnsi="Garamond"/>
          <w:sz w:val="20"/>
          <w:szCs w:val="20"/>
        </w:rPr>
        <w:t xml:space="preserve"> vyhodnocení akce</w:t>
      </w:r>
      <w:r w:rsidRPr="002D786D">
        <w:rPr>
          <w:rFonts w:ascii="Garamond" w:hAnsi="Garamond"/>
          <w:sz w:val="20"/>
          <w:szCs w:val="20"/>
        </w:rPr>
        <w:t xml:space="preserve"> s</w:t>
      </w:r>
      <w:r w:rsidR="00777A63" w:rsidRPr="002D786D">
        <w:rPr>
          <w:rFonts w:ascii="Garamond" w:hAnsi="Garamond"/>
          <w:sz w:val="20"/>
          <w:szCs w:val="20"/>
        </w:rPr>
        <w:t> </w:t>
      </w:r>
      <w:r w:rsidRPr="002D786D">
        <w:rPr>
          <w:rFonts w:ascii="Garamond" w:hAnsi="Garamond"/>
          <w:sz w:val="20"/>
          <w:szCs w:val="20"/>
        </w:rPr>
        <w:t xml:space="preserve">položkovým rozpočtem, v němž budou </w:t>
      </w:r>
      <w:r w:rsidRPr="002D786D">
        <w:rPr>
          <w:rFonts w:ascii="Garamond" w:hAnsi="Garamond"/>
          <w:bCs/>
          <w:sz w:val="20"/>
          <w:szCs w:val="20"/>
        </w:rPr>
        <w:t xml:space="preserve">uvedeny </w:t>
      </w:r>
      <w:r w:rsidR="00D30C43" w:rsidRPr="002D786D">
        <w:rPr>
          <w:rFonts w:ascii="Garamond" w:hAnsi="Garamond"/>
          <w:bCs/>
          <w:sz w:val="20"/>
          <w:szCs w:val="20"/>
        </w:rPr>
        <w:t>veškeré</w:t>
      </w:r>
      <w:r w:rsidRPr="002D786D">
        <w:rPr>
          <w:rFonts w:ascii="Garamond" w:hAnsi="Garamond"/>
          <w:bCs/>
          <w:sz w:val="20"/>
          <w:szCs w:val="20"/>
        </w:rPr>
        <w:t xml:space="preserve"> příjmy a</w:t>
      </w:r>
      <w:r w:rsidRPr="002D786D">
        <w:rPr>
          <w:rFonts w:ascii="Garamond" w:hAnsi="Garamond"/>
          <w:b/>
          <w:sz w:val="20"/>
          <w:szCs w:val="20"/>
        </w:rPr>
        <w:t xml:space="preserve"> </w:t>
      </w:r>
      <w:r w:rsidR="00777A63" w:rsidRPr="002D786D">
        <w:rPr>
          <w:rFonts w:ascii="Garamond" w:hAnsi="Garamond"/>
          <w:bCs/>
          <w:sz w:val="20"/>
          <w:szCs w:val="20"/>
        </w:rPr>
        <w:t>výdaje</w:t>
      </w:r>
      <w:r w:rsidR="00777A63" w:rsidRPr="002D786D">
        <w:rPr>
          <w:rFonts w:ascii="Garamond" w:hAnsi="Garamond"/>
          <w:sz w:val="20"/>
          <w:szCs w:val="20"/>
        </w:rPr>
        <w:t xml:space="preserve"> vztahující </w:t>
      </w:r>
      <w:r w:rsidR="00EE637F" w:rsidRPr="002D786D">
        <w:rPr>
          <w:rFonts w:ascii="Garamond" w:hAnsi="Garamond"/>
          <w:sz w:val="20"/>
          <w:szCs w:val="20"/>
        </w:rPr>
        <w:t>se k dotaci a účelu</w:t>
      </w:r>
      <w:r w:rsidR="00777A63" w:rsidRPr="002D786D">
        <w:rPr>
          <w:rFonts w:ascii="Garamond" w:hAnsi="Garamond"/>
          <w:sz w:val="20"/>
          <w:szCs w:val="20"/>
        </w:rPr>
        <w:t xml:space="preserve">. </w:t>
      </w:r>
      <w:r w:rsidR="005D790E" w:rsidRPr="002D786D">
        <w:rPr>
          <w:rFonts w:ascii="Garamond" w:hAnsi="Garamond"/>
          <w:sz w:val="20"/>
          <w:szCs w:val="20"/>
        </w:rPr>
        <w:t xml:space="preserve">Takto vymezeného účelu bude příjemcem dosaženo nejpozději do dne </w:t>
      </w:r>
      <w:r w:rsidR="000D3CD3" w:rsidRPr="002D786D">
        <w:rPr>
          <w:rFonts w:ascii="Garamond" w:hAnsi="Garamond"/>
          <w:sz w:val="20"/>
          <w:szCs w:val="20"/>
        </w:rPr>
        <w:t>3</w:t>
      </w:r>
      <w:r w:rsidR="00803FFC" w:rsidRPr="002D786D">
        <w:rPr>
          <w:rFonts w:ascii="Garamond" w:hAnsi="Garamond"/>
          <w:sz w:val="20"/>
          <w:szCs w:val="20"/>
        </w:rPr>
        <w:t>1</w:t>
      </w:r>
      <w:r w:rsidR="000D3CD3" w:rsidRPr="002D786D">
        <w:rPr>
          <w:rFonts w:ascii="Garamond" w:hAnsi="Garamond"/>
          <w:sz w:val="20"/>
          <w:szCs w:val="20"/>
        </w:rPr>
        <w:t>.1</w:t>
      </w:r>
      <w:r w:rsidR="00803FFC" w:rsidRPr="002D786D">
        <w:rPr>
          <w:rFonts w:ascii="Garamond" w:hAnsi="Garamond"/>
          <w:sz w:val="20"/>
          <w:szCs w:val="20"/>
        </w:rPr>
        <w:t>0</w:t>
      </w:r>
      <w:r w:rsidR="000D3CD3" w:rsidRPr="002D786D">
        <w:rPr>
          <w:rFonts w:ascii="Garamond" w:hAnsi="Garamond"/>
          <w:sz w:val="20"/>
          <w:szCs w:val="20"/>
        </w:rPr>
        <w:t>.</w:t>
      </w:r>
      <w:r w:rsidR="00101B63" w:rsidRPr="002D786D">
        <w:rPr>
          <w:rFonts w:ascii="Garamond" w:hAnsi="Garamond"/>
          <w:sz w:val="20"/>
          <w:szCs w:val="20"/>
        </w:rPr>
        <w:t>202</w:t>
      </w:r>
      <w:r w:rsidR="00102592">
        <w:rPr>
          <w:rFonts w:ascii="Garamond" w:hAnsi="Garamond"/>
          <w:sz w:val="20"/>
          <w:szCs w:val="20"/>
        </w:rPr>
        <w:t>3</w:t>
      </w:r>
      <w:r w:rsidR="00EE637F" w:rsidRPr="002D786D">
        <w:rPr>
          <w:rFonts w:ascii="Garamond" w:hAnsi="Garamond"/>
          <w:sz w:val="20"/>
          <w:szCs w:val="20"/>
        </w:rPr>
        <w:t>.</w:t>
      </w:r>
    </w:p>
    <w:p w14:paraId="11548C62" w14:textId="77777777" w:rsidR="00EE637F" w:rsidRPr="002D786D" w:rsidRDefault="00EE637F" w:rsidP="005B0F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739A472B" w14:textId="3A9F9E8D" w:rsidR="005D790E" w:rsidRPr="002D786D" w:rsidRDefault="00EE637F" w:rsidP="005B0F3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  <w:vertAlign w:val="superscript"/>
        </w:rPr>
      </w:pPr>
      <w:r w:rsidRPr="002D786D">
        <w:rPr>
          <w:rFonts w:ascii="Garamond" w:hAnsi="Garamond"/>
          <w:sz w:val="20"/>
          <w:szCs w:val="20"/>
        </w:rPr>
        <w:t xml:space="preserve">Pokud účel dotace spadá do období listopad až prosinec </w:t>
      </w:r>
      <w:r w:rsidR="00101B63" w:rsidRPr="002D786D">
        <w:rPr>
          <w:rFonts w:ascii="Garamond" w:hAnsi="Garamond"/>
          <w:sz w:val="20"/>
          <w:szCs w:val="20"/>
        </w:rPr>
        <w:t>202</w:t>
      </w:r>
      <w:r w:rsidR="00102592">
        <w:rPr>
          <w:rFonts w:ascii="Garamond" w:hAnsi="Garamond"/>
          <w:sz w:val="20"/>
          <w:szCs w:val="20"/>
        </w:rPr>
        <w:t>2</w:t>
      </w:r>
      <w:r w:rsidRPr="002D786D">
        <w:rPr>
          <w:rFonts w:ascii="Garamond" w:hAnsi="Garamond"/>
          <w:sz w:val="20"/>
          <w:szCs w:val="20"/>
        </w:rPr>
        <w:t>, prodlužuje se lhůta pro dosažení účelu do dne 31.12.</w:t>
      </w:r>
      <w:r w:rsidR="00101B63" w:rsidRPr="002D786D">
        <w:rPr>
          <w:rFonts w:ascii="Garamond" w:hAnsi="Garamond"/>
          <w:sz w:val="20"/>
          <w:szCs w:val="20"/>
        </w:rPr>
        <w:t>202</w:t>
      </w:r>
      <w:r w:rsidR="00102592">
        <w:rPr>
          <w:rFonts w:ascii="Garamond" w:hAnsi="Garamond"/>
          <w:sz w:val="20"/>
          <w:szCs w:val="20"/>
        </w:rPr>
        <w:t>2</w:t>
      </w:r>
      <w:r w:rsidR="000D3CD3" w:rsidRPr="002D786D">
        <w:rPr>
          <w:rFonts w:ascii="Garamond" w:hAnsi="Garamond"/>
          <w:sz w:val="20"/>
          <w:szCs w:val="20"/>
        </w:rPr>
        <w:t>.</w:t>
      </w:r>
    </w:p>
    <w:p w14:paraId="6437AE68" w14:textId="77777777" w:rsidR="00CC3F2D" w:rsidRPr="002D786D" w:rsidRDefault="00CC3F2D" w:rsidP="005B0F3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42283EA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II.</w:t>
      </w:r>
    </w:p>
    <w:p w14:paraId="6B2BACA1" w14:textId="77777777" w:rsidR="005D790E" w:rsidRPr="002D786D" w:rsidRDefault="00803FFC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Výše dotace</w:t>
      </w:r>
    </w:p>
    <w:p w14:paraId="058A9534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08A90FB" w14:textId="2E3EA556" w:rsidR="005D790E" w:rsidRPr="002D786D" w:rsidRDefault="005D790E" w:rsidP="005B0F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Příjemci je ve smyslu </w:t>
      </w:r>
      <w:r w:rsidR="000D3CD3" w:rsidRPr="002D786D">
        <w:rPr>
          <w:rFonts w:ascii="Garamond" w:hAnsi="Garamond"/>
          <w:sz w:val="20"/>
          <w:szCs w:val="20"/>
        </w:rPr>
        <w:t xml:space="preserve">čl. I této Smlouvy poskytována </w:t>
      </w:r>
      <w:r w:rsidR="0004023E" w:rsidRPr="002D786D">
        <w:rPr>
          <w:rFonts w:ascii="Garamond" w:hAnsi="Garamond"/>
          <w:sz w:val="20"/>
          <w:szCs w:val="20"/>
        </w:rPr>
        <w:t>dotace</w:t>
      </w:r>
      <w:r w:rsidRPr="002D786D">
        <w:rPr>
          <w:rFonts w:ascii="Garamond" w:hAnsi="Garamond"/>
          <w:sz w:val="20"/>
          <w:szCs w:val="20"/>
        </w:rPr>
        <w:t xml:space="preserve"> ve výši </w:t>
      </w:r>
      <w:r w:rsidR="00431003" w:rsidRPr="002D786D">
        <w:rPr>
          <w:rFonts w:ascii="Garamond" w:hAnsi="Garamond"/>
          <w:sz w:val="20"/>
          <w:szCs w:val="20"/>
          <w:highlight w:val="yellow"/>
        </w:rPr>
        <w:t>000</w:t>
      </w:r>
      <w:r w:rsidRPr="002D786D">
        <w:rPr>
          <w:rFonts w:ascii="Garamond" w:hAnsi="Garamond"/>
          <w:sz w:val="20"/>
          <w:szCs w:val="20"/>
        </w:rPr>
        <w:t>,- Kč (slovy</w:t>
      </w:r>
      <w:r w:rsidR="00E369E7" w:rsidRPr="002D786D">
        <w:rPr>
          <w:rFonts w:ascii="Garamond" w:hAnsi="Garamond"/>
          <w:sz w:val="20"/>
          <w:szCs w:val="20"/>
        </w:rPr>
        <w:t xml:space="preserve"> </w:t>
      </w:r>
      <w:r w:rsidR="00431003" w:rsidRPr="002D786D">
        <w:rPr>
          <w:rFonts w:ascii="Garamond" w:hAnsi="Garamond"/>
          <w:sz w:val="20"/>
          <w:szCs w:val="20"/>
          <w:highlight w:val="yellow"/>
        </w:rPr>
        <w:t>xyz</w:t>
      </w:r>
      <w:r w:rsidR="00D4575C" w:rsidRPr="002D786D">
        <w:rPr>
          <w:rFonts w:ascii="Garamond" w:hAnsi="Garamond"/>
          <w:sz w:val="20"/>
          <w:szCs w:val="20"/>
        </w:rPr>
        <w:t xml:space="preserve"> </w:t>
      </w:r>
      <w:r w:rsidRPr="002D786D">
        <w:rPr>
          <w:rFonts w:ascii="Garamond" w:hAnsi="Garamond"/>
          <w:sz w:val="20"/>
          <w:szCs w:val="20"/>
        </w:rPr>
        <w:t xml:space="preserve">korun českých). Příjemce </w:t>
      </w:r>
      <w:r w:rsidR="00EE637F" w:rsidRPr="002D786D">
        <w:rPr>
          <w:rFonts w:ascii="Garamond" w:hAnsi="Garamond"/>
          <w:sz w:val="20"/>
          <w:szCs w:val="20"/>
        </w:rPr>
        <w:t>dotaci</w:t>
      </w:r>
      <w:r w:rsidRPr="002D786D">
        <w:rPr>
          <w:rFonts w:ascii="Garamond" w:hAnsi="Garamond"/>
          <w:sz w:val="20"/>
          <w:szCs w:val="20"/>
        </w:rPr>
        <w:t xml:space="preserve"> přijímá a zavazuje se ji použít výlučně v souladu s účelem poskytnutí dotace uvedeným v čl. I. této Smlouvy.</w:t>
      </w:r>
    </w:p>
    <w:p w14:paraId="5EA1A181" w14:textId="77777777" w:rsidR="000E2AB3" w:rsidRPr="002D786D" w:rsidRDefault="000E2AB3" w:rsidP="005B0F3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Garamond" w:hAnsi="Garamond"/>
          <w:sz w:val="20"/>
          <w:szCs w:val="20"/>
        </w:rPr>
      </w:pPr>
    </w:p>
    <w:p w14:paraId="79BDB597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III.</w:t>
      </w:r>
    </w:p>
    <w:p w14:paraId="7DEC58FD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 xml:space="preserve">Práva a povinnosti příjemce </w:t>
      </w:r>
      <w:r w:rsidR="00803FFC" w:rsidRPr="002D786D">
        <w:rPr>
          <w:rFonts w:ascii="Garamond" w:hAnsi="Garamond"/>
          <w:b/>
          <w:bCs/>
          <w:sz w:val="20"/>
          <w:szCs w:val="20"/>
        </w:rPr>
        <w:t>dotace</w:t>
      </w:r>
    </w:p>
    <w:p w14:paraId="6F1EDAEB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DC150B3" w14:textId="04091769" w:rsidR="005D790E" w:rsidRPr="002D786D" w:rsidRDefault="00DC277C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D</w:t>
      </w:r>
      <w:r w:rsidR="009D318A" w:rsidRPr="002D786D">
        <w:rPr>
          <w:rFonts w:ascii="Garamond" w:hAnsi="Garamond"/>
          <w:sz w:val="20"/>
          <w:szCs w:val="20"/>
        </w:rPr>
        <w:t xml:space="preserve">otace </w:t>
      </w:r>
      <w:r w:rsidR="005D790E" w:rsidRPr="002D786D">
        <w:rPr>
          <w:rFonts w:ascii="Garamond" w:hAnsi="Garamond"/>
          <w:sz w:val="20"/>
          <w:szCs w:val="20"/>
        </w:rPr>
        <w:t>bude příjemci poukázána jednorázově bankovním převodem na účet příjemce uvedený v záhlaví této Smlouvy</w:t>
      </w:r>
      <w:r w:rsidR="00EB42DF" w:rsidRPr="002D786D">
        <w:rPr>
          <w:rFonts w:ascii="Garamond" w:hAnsi="Garamond"/>
          <w:color w:val="FF0000"/>
          <w:sz w:val="20"/>
          <w:szCs w:val="20"/>
        </w:rPr>
        <w:t xml:space="preserve"> </w:t>
      </w:r>
      <w:r w:rsidR="00EB42DF" w:rsidRPr="002D786D">
        <w:rPr>
          <w:rFonts w:ascii="Garamond" w:hAnsi="Garamond"/>
          <w:sz w:val="20"/>
          <w:szCs w:val="20"/>
        </w:rPr>
        <w:t>po</w:t>
      </w:r>
      <w:r w:rsidR="009F19D6" w:rsidRPr="002D786D">
        <w:rPr>
          <w:rFonts w:ascii="Garamond" w:hAnsi="Garamond"/>
          <w:sz w:val="20"/>
          <w:szCs w:val="20"/>
        </w:rPr>
        <w:t xml:space="preserve"> schválení</w:t>
      </w:r>
      <w:r w:rsidR="00EB42DF" w:rsidRPr="002D786D">
        <w:rPr>
          <w:rFonts w:ascii="Garamond" w:hAnsi="Garamond"/>
          <w:sz w:val="20"/>
          <w:szCs w:val="20"/>
        </w:rPr>
        <w:t xml:space="preserve"> předložen</w:t>
      </w:r>
      <w:r w:rsidR="009F19D6" w:rsidRPr="002D786D">
        <w:rPr>
          <w:rFonts w:ascii="Garamond" w:hAnsi="Garamond"/>
          <w:sz w:val="20"/>
          <w:szCs w:val="20"/>
        </w:rPr>
        <w:t>ého</w:t>
      </w:r>
      <w:r w:rsidR="00EB42DF" w:rsidRPr="002D786D">
        <w:rPr>
          <w:rFonts w:ascii="Garamond" w:hAnsi="Garamond"/>
          <w:sz w:val="20"/>
          <w:szCs w:val="20"/>
        </w:rPr>
        <w:t xml:space="preserve"> finančního vypořádání dotace – viz bod 3.5 této smlouvy</w:t>
      </w:r>
      <w:r w:rsidR="005D790E" w:rsidRPr="002D786D">
        <w:rPr>
          <w:rFonts w:ascii="Garamond" w:hAnsi="Garamond"/>
          <w:sz w:val="20"/>
          <w:szCs w:val="20"/>
        </w:rPr>
        <w:t>.</w:t>
      </w:r>
    </w:p>
    <w:p w14:paraId="4C41A916" w14:textId="77777777" w:rsidR="00EE637F" w:rsidRPr="002D786D" w:rsidRDefault="00EE637F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0E008477" w14:textId="2032D4E8" w:rsidR="005D790E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Příjemce je oprávněn provádět podstatné změny účelu, pro který byla </w:t>
      </w:r>
      <w:r w:rsidR="0004023E" w:rsidRPr="002D786D">
        <w:rPr>
          <w:rFonts w:ascii="Garamond" w:hAnsi="Garamond"/>
          <w:sz w:val="20"/>
          <w:szCs w:val="20"/>
        </w:rPr>
        <w:t>dotace</w:t>
      </w:r>
      <w:r w:rsidRPr="002D786D">
        <w:rPr>
          <w:rFonts w:ascii="Garamond" w:hAnsi="Garamond"/>
          <w:sz w:val="20"/>
          <w:szCs w:val="20"/>
        </w:rPr>
        <w:t xml:space="preserve"> poskytnuta, jen s předchozím písemným souhlasem poskytovatele. </w:t>
      </w:r>
    </w:p>
    <w:p w14:paraId="44E68A0B" w14:textId="77777777" w:rsidR="00C64E54" w:rsidRPr="002D786D" w:rsidRDefault="00C64E54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5B4AA668" w14:textId="12DFD42C" w:rsidR="00803FFC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Příjemce je povinen použít dotaci maximálně hospodárným způsobem a výhradně k účelu </w:t>
      </w:r>
      <w:r w:rsidR="00803FFC" w:rsidRPr="002D786D">
        <w:rPr>
          <w:rFonts w:ascii="Garamond" w:hAnsi="Garamond"/>
          <w:sz w:val="20"/>
          <w:szCs w:val="20"/>
        </w:rPr>
        <w:t>uvedenému v čl. I. této Smlouvy.</w:t>
      </w:r>
    </w:p>
    <w:p w14:paraId="59DEB886" w14:textId="77777777" w:rsidR="00C64E54" w:rsidRPr="002D786D" w:rsidRDefault="00C64E54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5059D73A" w14:textId="7F1AA3BB" w:rsidR="005D790E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Všechny náklady musí být kalkulovány včetně daně z přidané hodnoty. </w:t>
      </w:r>
    </w:p>
    <w:p w14:paraId="21A2B127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7972D9EA" w14:textId="4CF3495F" w:rsidR="006614F2" w:rsidRPr="002D786D" w:rsidRDefault="005D790E" w:rsidP="005B0F3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Po splnění účelu přidělené </w:t>
      </w:r>
      <w:r w:rsidR="00803FFC" w:rsidRPr="002D786D">
        <w:rPr>
          <w:rFonts w:ascii="Garamond" w:hAnsi="Garamond"/>
          <w:sz w:val="20"/>
          <w:szCs w:val="20"/>
        </w:rPr>
        <w:t>dotace</w:t>
      </w:r>
      <w:r w:rsidRPr="002D786D">
        <w:rPr>
          <w:rFonts w:ascii="Garamond" w:hAnsi="Garamond"/>
          <w:sz w:val="20"/>
          <w:szCs w:val="20"/>
        </w:rPr>
        <w:t xml:space="preserve"> je příjemce povinen poskytovateli předložit finanční vypořádání </w:t>
      </w:r>
      <w:r w:rsidR="00803FFC" w:rsidRPr="002D786D">
        <w:rPr>
          <w:rFonts w:ascii="Garamond" w:hAnsi="Garamond"/>
          <w:sz w:val="20"/>
          <w:szCs w:val="20"/>
        </w:rPr>
        <w:t>dotace</w:t>
      </w:r>
      <w:r w:rsidRPr="002D786D">
        <w:rPr>
          <w:rFonts w:ascii="Garamond" w:hAnsi="Garamond"/>
          <w:sz w:val="20"/>
          <w:szCs w:val="20"/>
        </w:rPr>
        <w:t xml:space="preserve">, a to nejpozději do dne </w:t>
      </w:r>
      <w:r w:rsidR="00803FFC" w:rsidRPr="002D786D">
        <w:rPr>
          <w:rFonts w:ascii="Garamond" w:hAnsi="Garamond"/>
          <w:sz w:val="20"/>
          <w:szCs w:val="20"/>
        </w:rPr>
        <w:t>31.10.</w:t>
      </w:r>
      <w:r w:rsidR="00101B63" w:rsidRPr="002D786D">
        <w:rPr>
          <w:rFonts w:ascii="Garamond" w:hAnsi="Garamond"/>
          <w:sz w:val="20"/>
          <w:szCs w:val="20"/>
        </w:rPr>
        <w:t>2021</w:t>
      </w:r>
      <w:r w:rsidR="00803FFC" w:rsidRPr="002D786D">
        <w:rPr>
          <w:rFonts w:ascii="Garamond" w:hAnsi="Garamond"/>
          <w:sz w:val="20"/>
          <w:szCs w:val="20"/>
        </w:rPr>
        <w:t>.</w:t>
      </w:r>
      <w:r w:rsidRPr="002D786D">
        <w:rPr>
          <w:rFonts w:ascii="Garamond" w:hAnsi="Garamond"/>
          <w:sz w:val="20"/>
          <w:szCs w:val="20"/>
        </w:rPr>
        <w:t xml:space="preserve"> </w:t>
      </w:r>
      <w:r w:rsidR="00732881" w:rsidRPr="002D786D">
        <w:rPr>
          <w:rFonts w:ascii="Garamond" w:hAnsi="Garamond"/>
          <w:sz w:val="20"/>
          <w:szCs w:val="20"/>
        </w:rPr>
        <w:t>Příjemce je srozuměn s</w:t>
      </w:r>
      <w:r w:rsidR="00777A63" w:rsidRPr="002D786D">
        <w:rPr>
          <w:rFonts w:ascii="Garamond" w:hAnsi="Garamond"/>
          <w:sz w:val="20"/>
          <w:szCs w:val="20"/>
        </w:rPr>
        <w:t> </w:t>
      </w:r>
      <w:r w:rsidR="00732881" w:rsidRPr="002D786D">
        <w:rPr>
          <w:rFonts w:ascii="Garamond" w:hAnsi="Garamond"/>
          <w:sz w:val="20"/>
          <w:szCs w:val="20"/>
        </w:rPr>
        <w:t>tím, že předložení finančního vypořádání dotace po datu 31.10.</w:t>
      </w:r>
      <w:r w:rsidR="00101B63" w:rsidRPr="002D786D">
        <w:rPr>
          <w:rFonts w:ascii="Garamond" w:hAnsi="Garamond"/>
          <w:sz w:val="20"/>
          <w:szCs w:val="20"/>
        </w:rPr>
        <w:t>2021</w:t>
      </w:r>
      <w:r w:rsidR="00732881" w:rsidRPr="002D786D">
        <w:rPr>
          <w:rFonts w:ascii="Garamond" w:hAnsi="Garamond"/>
          <w:sz w:val="20"/>
          <w:szCs w:val="20"/>
        </w:rPr>
        <w:t xml:space="preserve"> opravňuje poskytovatele k neposkytnutí dotace. N</w:t>
      </w:r>
      <w:r w:rsidRPr="002D786D">
        <w:rPr>
          <w:rFonts w:ascii="Garamond" w:hAnsi="Garamond"/>
          <w:sz w:val="20"/>
          <w:szCs w:val="20"/>
        </w:rPr>
        <w:t>ejpozději k</w:t>
      </w:r>
      <w:r w:rsidR="00732881" w:rsidRPr="002D786D">
        <w:rPr>
          <w:rFonts w:ascii="Garamond" w:hAnsi="Garamond"/>
          <w:sz w:val="20"/>
          <w:szCs w:val="20"/>
        </w:rPr>
        <w:t> </w:t>
      </w:r>
      <w:r w:rsidRPr="002D786D">
        <w:rPr>
          <w:rFonts w:ascii="Garamond" w:hAnsi="Garamond"/>
          <w:sz w:val="20"/>
          <w:szCs w:val="20"/>
        </w:rPr>
        <w:t>termínu</w:t>
      </w:r>
      <w:r w:rsidR="00732881" w:rsidRPr="002D786D">
        <w:rPr>
          <w:rFonts w:ascii="Garamond" w:hAnsi="Garamond"/>
          <w:sz w:val="20"/>
          <w:szCs w:val="20"/>
        </w:rPr>
        <w:t xml:space="preserve"> 31.10.</w:t>
      </w:r>
      <w:r w:rsidR="00101B63" w:rsidRPr="002D786D">
        <w:rPr>
          <w:rFonts w:ascii="Garamond" w:hAnsi="Garamond"/>
          <w:sz w:val="20"/>
          <w:szCs w:val="20"/>
        </w:rPr>
        <w:t>2021</w:t>
      </w:r>
      <w:r w:rsidRPr="002D786D">
        <w:rPr>
          <w:rFonts w:ascii="Garamond" w:hAnsi="Garamond"/>
          <w:sz w:val="20"/>
          <w:szCs w:val="20"/>
        </w:rPr>
        <w:t xml:space="preserve"> je příjemce povinen vrátit převodem na účet poskytovatele</w:t>
      </w:r>
      <w:r w:rsidR="004106D3" w:rsidRPr="002D786D">
        <w:rPr>
          <w:rFonts w:ascii="Garamond" w:hAnsi="Garamond"/>
          <w:sz w:val="20"/>
          <w:szCs w:val="20"/>
        </w:rPr>
        <w:t xml:space="preserve"> </w:t>
      </w:r>
      <w:r w:rsidRPr="002D786D">
        <w:rPr>
          <w:rFonts w:ascii="Garamond" w:hAnsi="Garamond"/>
          <w:sz w:val="20"/>
          <w:szCs w:val="20"/>
        </w:rPr>
        <w:t>nepoužitou část peněžních prostředků z poskytnuté dotace.</w:t>
      </w:r>
      <w:r w:rsidR="00732881" w:rsidRPr="002D786D">
        <w:rPr>
          <w:rFonts w:ascii="Garamond" w:hAnsi="Garamond"/>
          <w:sz w:val="20"/>
          <w:szCs w:val="20"/>
        </w:rPr>
        <w:t xml:space="preserve"> </w:t>
      </w:r>
      <w:r w:rsidRPr="002D786D">
        <w:rPr>
          <w:rFonts w:ascii="Garamond" w:hAnsi="Garamond"/>
          <w:sz w:val="20"/>
          <w:szCs w:val="20"/>
        </w:rPr>
        <w:t>Příjemce doloží vyúčtování soupise</w:t>
      </w:r>
      <w:r w:rsidR="00803FFC" w:rsidRPr="002D786D">
        <w:rPr>
          <w:rFonts w:ascii="Garamond" w:hAnsi="Garamond"/>
          <w:sz w:val="20"/>
          <w:szCs w:val="20"/>
        </w:rPr>
        <w:t>m</w:t>
      </w:r>
      <w:r w:rsidR="00966FA2" w:rsidRPr="002D786D">
        <w:rPr>
          <w:rFonts w:ascii="Garamond" w:hAnsi="Garamond"/>
          <w:sz w:val="20"/>
          <w:szCs w:val="20"/>
        </w:rPr>
        <w:t xml:space="preserve"> podle Přílohy </w:t>
      </w:r>
      <w:r w:rsidR="006614F2" w:rsidRPr="002D786D">
        <w:rPr>
          <w:rFonts w:ascii="Garamond" w:hAnsi="Garamond"/>
          <w:sz w:val="20"/>
          <w:szCs w:val="20"/>
        </w:rPr>
        <w:lastRenderedPageBreak/>
        <w:t>č.</w:t>
      </w:r>
      <w:r w:rsidR="00966FA2" w:rsidRPr="002D786D">
        <w:rPr>
          <w:rFonts w:ascii="Garamond" w:hAnsi="Garamond"/>
          <w:sz w:val="20"/>
          <w:szCs w:val="20"/>
        </w:rPr>
        <w:t>1</w:t>
      </w:r>
      <w:r w:rsidR="00803FFC" w:rsidRPr="002D786D">
        <w:rPr>
          <w:rFonts w:ascii="Garamond" w:hAnsi="Garamond"/>
          <w:sz w:val="20"/>
          <w:szCs w:val="20"/>
        </w:rPr>
        <w:t>,</w:t>
      </w:r>
      <w:r w:rsidRPr="002D786D">
        <w:rPr>
          <w:rFonts w:ascii="Garamond" w:hAnsi="Garamond"/>
          <w:sz w:val="20"/>
          <w:szCs w:val="20"/>
        </w:rPr>
        <w:t xml:space="preserve"> kopiemi všech prvotních a dalších dokladů, které se vztahují k účelu přidělení dotace</w:t>
      </w:r>
      <w:r w:rsidR="00732881" w:rsidRPr="002D786D">
        <w:rPr>
          <w:rFonts w:ascii="Garamond" w:hAnsi="Garamond"/>
          <w:sz w:val="20"/>
          <w:szCs w:val="20"/>
        </w:rPr>
        <w:t xml:space="preserve"> a zároveň je připraven na vyžádání poskytovatele umožnit namátkovou kontrolu originálů všech prvotních a dalších dokladů, které se vztahují k </w:t>
      </w:r>
      <w:r w:rsidR="004727B7" w:rsidRPr="002D786D">
        <w:rPr>
          <w:rFonts w:ascii="Garamond" w:hAnsi="Garamond"/>
          <w:sz w:val="20"/>
          <w:szCs w:val="20"/>
        </w:rPr>
        <w:t>účelu</w:t>
      </w:r>
      <w:r w:rsidR="00732881" w:rsidRPr="002D786D">
        <w:rPr>
          <w:rFonts w:ascii="Garamond" w:hAnsi="Garamond"/>
          <w:sz w:val="20"/>
          <w:szCs w:val="20"/>
        </w:rPr>
        <w:t xml:space="preserve"> dotace</w:t>
      </w:r>
      <w:r w:rsidRPr="002D786D">
        <w:rPr>
          <w:rFonts w:ascii="Garamond" w:hAnsi="Garamond"/>
          <w:sz w:val="20"/>
          <w:szCs w:val="20"/>
        </w:rPr>
        <w:t xml:space="preserve">. </w:t>
      </w:r>
      <w:r w:rsidR="006614F2" w:rsidRPr="002D786D">
        <w:rPr>
          <w:rFonts w:ascii="Garamond" w:hAnsi="Garamond"/>
          <w:sz w:val="20"/>
          <w:szCs w:val="20"/>
        </w:rPr>
        <w:t>Účetní doklady prokazující čerpání dotace musí mít všechny znaky daňových dokladů a musí splňovat náležitosti účetních předpisů, a to:</w:t>
      </w:r>
    </w:p>
    <w:p w14:paraId="461EE16A" w14:textId="77777777" w:rsidR="006614F2" w:rsidRPr="002D786D" w:rsidRDefault="006614F2" w:rsidP="005B0F3E">
      <w:pPr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29BA7FA4" w14:textId="37DD9EFD" w:rsidR="006614F2" w:rsidRPr="002D786D" w:rsidRDefault="004727B7" w:rsidP="005B0F3E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</w:t>
      </w:r>
      <w:r w:rsidR="006614F2" w:rsidRPr="002D786D">
        <w:rPr>
          <w:rFonts w:ascii="Garamond" w:hAnsi="Garamond"/>
          <w:sz w:val="20"/>
          <w:szCs w:val="20"/>
        </w:rPr>
        <w:t xml:space="preserve">ři dokládání vyúčtování fakturami je nutné, aby příjemce současně doložil výdajový nebo příjmový pokladní </w:t>
      </w:r>
      <w:r w:rsidR="002845EF" w:rsidRPr="002D786D">
        <w:rPr>
          <w:rFonts w:ascii="Garamond" w:hAnsi="Garamond"/>
          <w:sz w:val="20"/>
          <w:szCs w:val="20"/>
        </w:rPr>
        <w:t>doklad,</w:t>
      </w:r>
      <w:r w:rsidR="006614F2" w:rsidRPr="002D786D">
        <w:rPr>
          <w:rFonts w:ascii="Garamond" w:hAnsi="Garamond"/>
          <w:sz w:val="20"/>
          <w:szCs w:val="20"/>
        </w:rPr>
        <w:t xml:space="preserve"> popř. stvrzenku těchto dokladů nebo výpis z bankovního účtu jako doklad o úhradě</w:t>
      </w:r>
      <w:r w:rsidRPr="002D786D">
        <w:rPr>
          <w:rFonts w:ascii="Garamond" w:hAnsi="Garamond"/>
          <w:sz w:val="20"/>
          <w:szCs w:val="20"/>
        </w:rPr>
        <w:t>,</w:t>
      </w:r>
    </w:p>
    <w:p w14:paraId="72BF9223" w14:textId="630B12B8" w:rsidR="006614F2" w:rsidRPr="002D786D" w:rsidRDefault="004727B7" w:rsidP="005B0F3E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</w:t>
      </w:r>
      <w:r w:rsidR="006614F2" w:rsidRPr="002D786D">
        <w:rPr>
          <w:rFonts w:ascii="Garamond" w:hAnsi="Garamond"/>
          <w:sz w:val="20"/>
          <w:szCs w:val="20"/>
        </w:rPr>
        <w:t>říjemce je povinen při předložení vyúčtování doložit seznam úhrad z přijaté dotace.</w:t>
      </w:r>
    </w:p>
    <w:p w14:paraId="3A564792" w14:textId="77777777" w:rsidR="00966FA2" w:rsidRPr="002D786D" w:rsidRDefault="00966FA2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1B047373" w14:textId="42CF917D" w:rsidR="00966FA2" w:rsidRPr="002D786D" w:rsidRDefault="00966FA2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Pokud účel dotace spadá do období listopad až prosinec </w:t>
      </w:r>
      <w:r w:rsidR="00101B63" w:rsidRPr="002D786D">
        <w:rPr>
          <w:rFonts w:ascii="Garamond" w:hAnsi="Garamond"/>
          <w:sz w:val="20"/>
          <w:szCs w:val="20"/>
        </w:rPr>
        <w:t>2021</w:t>
      </w:r>
      <w:r w:rsidRPr="002D786D">
        <w:rPr>
          <w:rFonts w:ascii="Garamond" w:hAnsi="Garamond"/>
          <w:sz w:val="20"/>
          <w:szCs w:val="20"/>
        </w:rPr>
        <w:t>, prodlužuje se lhůta pro předložení finančního vypořádání dotace do 15.1.202</w:t>
      </w:r>
      <w:r w:rsidR="00900D49">
        <w:rPr>
          <w:rFonts w:ascii="Garamond" w:hAnsi="Garamond"/>
          <w:sz w:val="20"/>
          <w:szCs w:val="20"/>
        </w:rPr>
        <w:t>3</w:t>
      </w:r>
      <w:r w:rsidRPr="002D786D">
        <w:rPr>
          <w:rFonts w:ascii="Garamond" w:hAnsi="Garamond"/>
          <w:sz w:val="20"/>
          <w:szCs w:val="20"/>
        </w:rPr>
        <w:t xml:space="preserve">. </w:t>
      </w:r>
    </w:p>
    <w:p w14:paraId="14CDBA3A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336E066F" w14:textId="2BA69F3C" w:rsidR="005D790E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Příjemce je povinen průběžně a bez zbytečného odkladu informovat poskytovatele o všech změnách, které by mohly zhoršit jeho pozici věřitele nebo dobytnost jeho pohledávky při vymáhání zadržených nebo neoprávněně použitých prostředků dotace. Zejména je příjemce povinen oznámit poskytovateli, že dojde k jeho přeměně nebo zrušení. O uvedeném je příjemce povinen poskytovatele písemně informovat ve lhůtě deseti dnů ode dne, kdy se o takovéto změně dozvěděl.</w:t>
      </w:r>
    </w:p>
    <w:p w14:paraId="1EF98F1E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66F42D9D" w14:textId="67F34AEB" w:rsidR="005D790E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Příjemce se zavazuje d</w:t>
      </w:r>
      <w:r w:rsidR="00966FA2" w:rsidRPr="002D786D">
        <w:rPr>
          <w:rFonts w:ascii="Garamond" w:hAnsi="Garamond"/>
          <w:sz w:val="20"/>
          <w:szCs w:val="20"/>
        </w:rPr>
        <w:t>bát dobrého jména poskytovatele a zavazuje se, že bude vizuálně i slovně propagovat skutečnost, že Poskytovatel podpořil účel dotace na akci samotné, v propagačních materiálech, webové prezentaci apod. s použitím názvu Poskytovatele „Městys Liteň“ a jeho loga a uvedením výše podpory.</w:t>
      </w:r>
    </w:p>
    <w:p w14:paraId="4086D752" w14:textId="77777777" w:rsidR="00966FA2" w:rsidRPr="002D786D" w:rsidRDefault="00966FA2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0FFF453A" w14:textId="763A870B" w:rsidR="00966FA2" w:rsidRPr="002D786D" w:rsidRDefault="00966FA2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Příjemce se zavazuje vypracovat spolu s finančním vypořádáním dotace Závěrečnou zprávu k dotaci a zhodnocení účelu použití dotace</w:t>
      </w:r>
      <w:r w:rsidR="00EE637F" w:rsidRPr="002D786D">
        <w:rPr>
          <w:rFonts w:ascii="Garamond" w:hAnsi="Garamond"/>
          <w:sz w:val="20"/>
          <w:szCs w:val="20"/>
        </w:rPr>
        <w:t xml:space="preserve"> (Příloha č.</w:t>
      </w:r>
      <w:r w:rsidR="000E2AB3" w:rsidRPr="002D786D">
        <w:rPr>
          <w:rFonts w:ascii="Garamond" w:hAnsi="Garamond"/>
          <w:sz w:val="20"/>
          <w:szCs w:val="20"/>
        </w:rPr>
        <w:t>1</w:t>
      </w:r>
      <w:r w:rsidR="00EE637F" w:rsidRPr="002D786D">
        <w:rPr>
          <w:rFonts w:ascii="Garamond" w:hAnsi="Garamond"/>
          <w:sz w:val="20"/>
          <w:szCs w:val="20"/>
        </w:rPr>
        <w:t>)</w:t>
      </w:r>
      <w:r w:rsidRPr="002D786D">
        <w:rPr>
          <w:rFonts w:ascii="Garamond" w:hAnsi="Garamond"/>
          <w:sz w:val="20"/>
          <w:szCs w:val="20"/>
        </w:rPr>
        <w:t>.</w:t>
      </w:r>
      <w:r w:rsidR="00915052" w:rsidRPr="002D786D">
        <w:rPr>
          <w:rFonts w:ascii="Garamond" w:hAnsi="Garamond"/>
          <w:sz w:val="20"/>
          <w:szCs w:val="20"/>
        </w:rPr>
        <w:t xml:space="preserve"> Zároveň příjemce předloží fotodokumentaci vztahující se k účelu poskytnuté dotace v počtu </w:t>
      </w:r>
      <w:r w:rsidR="000E2AB3" w:rsidRPr="002D786D">
        <w:rPr>
          <w:rFonts w:ascii="Garamond" w:hAnsi="Garamond"/>
          <w:sz w:val="20"/>
          <w:szCs w:val="20"/>
        </w:rPr>
        <w:t>8</w:t>
      </w:r>
      <w:r w:rsidR="00915052" w:rsidRPr="002D786D">
        <w:rPr>
          <w:rFonts w:ascii="Garamond" w:hAnsi="Garamond"/>
          <w:sz w:val="20"/>
          <w:szCs w:val="20"/>
        </w:rPr>
        <w:t>ks fotografií v elektronické podobě.</w:t>
      </w:r>
    </w:p>
    <w:p w14:paraId="524BCF2C" w14:textId="77777777" w:rsidR="00E73147" w:rsidRPr="002D786D" w:rsidRDefault="00E73147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CCFCAA" w14:textId="7CC7D683" w:rsidR="005D790E" w:rsidRPr="002D786D" w:rsidRDefault="005D790E" w:rsidP="005B0F3E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Příjemce souhlasí s tím, že bude tato Smlouva, včetně jeho identifikačních údajů uvedených v záhlaví zveřejněna </w:t>
      </w:r>
      <w:r w:rsidR="00803FFC" w:rsidRPr="002D786D">
        <w:rPr>
          <w:rFonts w:ascii="Garamond" w:hAnsi="Garamond"/>
          <w:sz w:val="20"/>
          <w:szCs w:val="20"/>
        </w:rPr>
        <w:t>v registru smluv</w:t>
      </w:r>
      <w:r w:rsidRPr="002D786D">
        <w:rPr>
          <w:rFonts w:ascii="Garamond" w:hAnsi="Garamond"/>
          <w:sz w:val="20"/>
          <w:szCs w:val="20"/>
        </w:rPr>
        <w:t xml:space="preserve"> poskytovatele dotace.</w:t>
      </w:r>
    </w:p>
    <w:p w14:paraId="6F28DCA3" w14:textId="77777777" w:rsidR="00022166" w:rsidRPr="002D786D" w:rsidRDefault="00022166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D33F9C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2D786D">
        <w:rPr>
          <w:rFonts w:ascii="Garamond" w:hAnsi="Garamond"/>
          <w:b/>
          <w:bCs/>
          <w:iCs/>
          <w:sz w:val="20"/>
          <w:szCs w:val="20"/>
        </w:rPr>
        <w:t>IV.</w:t>
      </w:r>
    </w:p>
    <w:p w14:paraId="743C2BD2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2D786D">
        <w:rPr>
          <w:rFonts w:ascii="Garamond" w:hAnsi="Garamond"/>
          <w:b/>
          <w:bCs/>
          <w:color w:val="000000"/>
          <w:sz w:val="20"/>
          <w:szCs w:val="20"/>
        </w:rPr>
        <w:t>Finanční kontrola</w:t>
      </w:r>
    </w:p>
    <w:p w14:paraId="436A0390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98FD603" w14:textId="77777777" w:rsidR="00E73147" w:rsidRPr="002D786D" w:rsidRDefault="005D790E" w:rsidP="005B0F3E">
      <w:pPr>
        <w:pStyle w:val="Odstavecseseznamem"/>
        <w:numPr>
          <w:ilvl w:val="1"/>
          <w:numId w:val="15"/>
        </w:numPr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Poskytovatel je oprávněn v souladu se zvláštním právním předpisem, zejména pak zákonem č. 320/2001 Sb., o finanční kontrole ve veřejné správě a o změně některých zákonů (zákon o finanční kontrole), ve znění pozdějších předpisů, kdykoli kontrolovat dodržení podmínek, za kterých byla příjemci dotace poskytnuta.</w:t>
      </w:r>
    </w:p>
    <w:p w14:paraId="4F6F3504" w14:textId="045204D3" w:rsidR="005D790E" w:rsidRPr="002D786D" w:rsidRDefault="005D790E" w:rsidP="005B0F3E">
      <w:pPr>
        <w:pStyle w:val="Odstavecseseznamem"/>
        <w:numPr>
          <w:ilvl w:val="1"/>
          <w:numId w:val="15"/>
        </w:numPr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Příjemce je povinen poskytnout poskytovateli součinnost při výkonu kontrolní činnosti dle čl. 5.1 této Smlouvy, zejména pak předložit kontrolním orgánům poskytovatele kdykoliv k nahlédnutí originály všech účetních dokladů prokazujících využití prostředků dotace v souladu s jejím účelem. </w:t>
      </w:r>
    </w:p>
    <w:p w14:paraId="678877B3" w14:textId="77777777" w:rsidR="00102CB5" w:rsidRPr="002D786D" w:rsidRDefault="00102CB5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1DA6EC7" w14:textId="09DC67D8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V.</w:t>
      </w:r>
    </w:p>
    <w:p w14:paraId="63D8B769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Důsledky porušení povinností příjemce</w:t>
      </w:r>
    </w:p>
    <w:p w14:paraId="0C011F60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21D4C64" w14:textId="4FB851D7" w:rsidR="005D790E" w:rsidRPr="002D786D" w:rsidRDefault="005D790E" w:rsidP="005B0F3E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V případě, že příjemce použije dotaci nebo její část na jiný účel než účel sjednaný v čl. I. této Smlouvy, poruší některou z jiných podmínek použití dotace, nebo poruší některou z povinností uvedených v této Smlouvě, dopustí se porušení rozpočtové kázně ve smyslu ustanovení </w:t>
      </w:r>
      <w:hyperlink r:id="rId8" w:history="1">
        <w:r w:rsidRPr="002D786D">
          <w:rPr>
            <w:rFonts w:ascii="Garamond" w:hAnsi="Garamond"/>
            <w:sz w:val="20"/>
            <w:szCs w:val="20"/>
          </w:rPr>
          <w:t>§ 22</w:t>
        </w:r>
      </w:hyperlink>
      <w:r w:rsidRPr="002D786D">
        <w:rPr>
          <w:rFonts w:ascii="Garamond" w:hAnsi="Garamond"/>
          <w:sz w:val="20"/>
          <w:szCs w:val="20"/>
        </w:rPr>
        <w:t xml:space="preserve"> zákona č. </w:t>
      </w:r>
      <w:hyperlink r:id="rId9" w:history="1">
        <w:r w:rsidRPr="002D786D">
          <w:rPr>
            <w:rFonts w:ascii="Garamond" w:hAnsi="Garamond"/>
            <w:sz w:val="20"/>
            <w:szCs w:val="20"/>
          </w:rPr>
          <w:t>250/2000 Sb.</w:t>
        </w:r>
      </w:hyperlink>
      <w:r w:rsidRPr="002D786D">
        <w:rPr>
          <w:rFonts w:ascii="Garamond" w:hAnsi="Garamond"/>
          <w:sz w:val="20"/>
          <w:szCs w:val="20"/>
        </w:rPr>
        <w:t>, o rozpočtových pravidlech územních rozpočt</w:t>
      </w:r>
      <w:r w:rsidR="006614F2" w:rsidRPr="002D786D">
        <w:rPr>
          <w:rFonts w:ascii="Garamond" w:hAnsi="Garamond"/>
          <w:sz w:val="20"/>
          <w:szCs w:val="20"/>
        </w:rPr>
        <w:t>ů, ve znění pozdějších předpisů.</w:t>
      </w:r>
    </w:p>
    <w:p w14:paraId="590859BD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679774" w14:textId="129A26FE" w:rsidR="005D790E" w:rsidRPr="002D786D" w:rsidRDefault="005D790E" w:rsidP="005B0F3E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V případě neoprávněného použití dotace nebo její části je příjemce povinen poskytnutou dotaci, případně její část, k níž se neoprávněné použití vztahuje, vrátit na bankovní účet poskytovatele uvedený v záhlaví této Smlouvy</w:t>
      </w:r>
      <w:r w:rsidR="006614F2" w:rsidRPr="002D786D">
        <w:rPr>
          <w:rFonts w:ascii="Garamond" w:hAnsi="Garamond"/>
          <w:sz w:val="20"/>
          <w:szCs w:val="20"/>
        </w:rPr>
        <w:t xml:space="preserve"> a to nejpozději do 15.1.202</w:t>
      </w:r>
      <w:r w:rsidR="003B33FE" w:rsidRPr="002D786D">
        <w:rPr>
          <w:rFonts w:ascii="Garamond" w:hAnsi="Garamond"/>
          <w:sz w:val="20"/>
          <w:szCs w:val="20"/>
        </w:rPr>
        <w:t>2</w:t>
      </w:r>
      <w:r w:rsidRPr="002D786D">
        <w:rPr>
          <w:rFonts w:ascii="Garamond" w:hAnsi="Garamond"/>
          <w:sz w:val="20"/>
          <w:szCs w:val="20"/>
        </w:rPr>
        <w:t>.</w:t>
      </w:r>
    </w:p>
    <w:p w14:paraId="112A1748" w14:textId="77777777" w:rsidR="006614F2" w:rsidRPr="002D786D" w:rsidRDefault="006614F2" w:rsidP="005B0F3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6CBEC57" w14:textId="07548732" w:rsidR="006614F2" w:rsidRPr="002D786D" w:rsidRDefault="006614F2" w:rsidP="005B0F3E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V případě, že příjemce použije dotaci nebo její část na jiný účel než účel sjednaný v čl. I. této Smlouvy, poruší některou z jiných podmínek použití dotace, nebo poruší některou z povinností uvedených v této Smlouvě, musí vrátit dotaci na bankovní účet poskytovatele uvedený v záhlaví této </w:t>
      </w:r>
      <w:r w:rsidR="00777A63" w:rsidRPr="002D786D">
        <w:rPr>
          <w:rFonts w:ascii="Garamond" w:hAnsi="Garamond"/>
          <w:sz w:val="20"/>
          <w:szCs w:val="20"/>
        </w:rPr>
        <w:t>Smlouvy,</w:t>
      </w:r>
      <w:r w:rsidRPr="002D786D">
        <w:rPr>
          <w:rFonts w:ascii="Garamond" w:hAnsi="Garamond"/>
          <w:sz w:val="20"/>
          <w:szCs w:val="20"/>
        </w:rPr>
        <w:t xml:space="preserve"> a to nejpozději do 15.1.202</w:t>
      </w:r>
      <w:r w:rsidR="00900D49">
        <w:rPr>
          <w:rFonts w:ascii="Garamond" w:hAnsi="Garamond"/>
          <w:sz w:val="20"/>
          <w:szCs w:val="20"/>
        </w:rPr>
        <w:t>3</w:t>
      </w:r>
      <w:r w:rsidRPr="002D786D">
        <w:rPr>
          <w:rFonts w:ascii="Garamond" w:hAnsi="Garamond"/>
          <w:sz w:val="20"/>
          <w:szCs w:val="20"/>
        </w:rPr>
        <w:t>.</w:t>
      </w:r>
    </w:p>
    <w:p w14:paraId="28368E83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060750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VI.</w:t>
      </w:r>
    </w:p>
    <w:p w14:paraId="12536C18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D786D">
        <w:rPr>
          <w:rFonts w:ascii="Garamond" w:hAnsi="Garamond"/>
          <w:b/>
          <w:bCs/>
          <w:sz w:val="20"/>
          <w:szCs w:val="20"/>
        </w:rPr>
        <w:t>Závěrečná ustanovení</w:t>
      </w:r>
    </w:p>
    <w:p w14:paraId="25669B01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C55375F" w14:textId="1CD06BEA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Tato Smlouva nabývá platnosti a účinnosti okamžikem jejího podpisu oběma smluvními stranami.</w:t>
      </w:r>
    </w:p>
    <w:p w14:paraId="1C3A38B1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009D977A" w14:textId="3F4835CB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Tato Smlouva se řídí právním řádem České republiky, zejména pak zákonem č. 250/2000 Sb., o rozpočtových pravidlech územních rozpočtů, ve znění pozdějších předpisů</w:t>
      </w:r>
    </w:p>
    <w:p w14:paraId="38C8C723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098C5CD1" w14:textId="7C5C29F1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Obsah této Smlouvy může být měněn výlučně ve formě vzestupně číslovaných písemných dodatků podepsaných oběma smluvními stranami.</w:t>
      </w:r>
    </w:p>
    <w:p w14:paraId="68D1675C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28FD3466" w14:textId="4234A12D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lastRenderedPageBreak/>
        <w:t>V případě, že se kterékoli ustanovení této Smlouvy stane neúčinným, zůstávají ostatní ustanovení této Smlouvy v platnosti. Smluvní strany se zavazují nahradit toto neúčinné ustanovení Smlouvy ustanovením jiným, účinným, které svým obsahem a smyslem odpovídá nejlépe obsahu a smyslu ustanovení původního neúčinného ustanovení Smlouvy.</w:t>
      </w:r>
    </w:p>
    <w:p w14:paraId="781803F3" w14:textId="77777777" w:rsidR="00083088" w:rsidRPr="002D786D" w:rsidRDefault="00083088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14CFEF72" w14:textId="613BC6F3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Tato Smlouva je vyhotovena ve dvou vyhotoveních s platností originálu, z nichž každá smluvní strana obdrží po jednom vyhotovení.</w:t>
      </w:r>
    </w:p>
    <w:p w14:paraId="08219959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0C048FE7" w14:textId="69FDD42D" w:rsidR="005D790E" w:rsidRPr="002D786D" w:rsidRDefault="005D790E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Smluvní strany prohlašují, že se důkladně seznámily s obsahem této Smlouvy, že byla sepsána v souladu s jejich svobodnou a vážnou vůlí, na </w:t>
      </w:r>
      <w:r w:rsidR="00101B63" w:rsidRPr="002D786D">
        <w:rPr>
          <w:rFonts w:ascii="Garamond" w:hAnsi="Garamond"/>
          <w:sz w:val="20"/>
          <w:szCs w:val="20"/>
        </w:rPr>
        <w:t>důkaz,</w:t>
      </w:r>
      <w:r w:rsidRPr="002D786D">
        <w:rPr>
          <w:rFonts w:ascii="Garamond" w:hAnsi="Garamond"/>
          <w:sz w:val="20"/>
          <w:szCs w:val="20"/>
        </w:rPr>
        <w:t xml:space="preserve"> čeho připojují svoje podpisy.</w:t>
      </w:r>
    </w:p>
    <w:p w14:paraId="2611369C" w14:textId="77777777" w:rsidR="00803FFC" w:rsidRPr="002D786D" w:rsidRDefault="00803FFC" w:rsidP="005B0F3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7D68C028" w14:textId="16F98BD1" w:rsidR="00803FFC" w:rsidRPr="002D786D" w:rsidRDefault="00803FFC" w:rsidP="005B0F3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Uzavření této smlouvy bylo schváleno na veřejném zasedání zastupitelstva Městyse Liteň (tj. poskytovatele) usnesením č. </w:t>
      </w:r>
      <w:r w:rsidR="00083088" w:rsidRPr="002D786D">
        <w:rPr>
          <w:rFonts w:ascii="Garamond" w:hAnsi="Garamond"/>
          <w:sz w:val="20"/>
          <w:szCs w:val="20"/>
          <w:highlight w:val="yellow"/>
        </w:rPr>
        <w:t>xyz</w:t>
      </w:r>
      <w:r w:rsidRPr="002D786D">
        <w:rPr>
          <w:rFonts w:ascii="Garamond" w:hAnsi="Garamond"/>
          <w:sz w:val="20"/>
          <w:szCs w:val="20"/>
        </w:rPr>
        <w:t xml:space="preserve"> ze dne </w:t>
      </w:r>
      <w:r w:rsidR="00083088" w:rsidRPr="002D786D">
        <w:rPr>
          <w:rFonts w:ascii="Garamond" w:hAnsi="Garamond"/>
          <w:sz w:val="20"/>
          <w:szCs w:val="20"/>
          <w:highlight w:val="yellow"/>
        </w:rPr>
        <w:t>dd.mm.yyyy</w:t>
      </w:r>
      <w:r w:rsidRPr="002D786D">
        <w:rPr>
          <w:rFonts w:ascii="Garamond" w:hAnsi="Garamond"/>
          <w:sz w:val="20"/>
          <w:szCs w:val="20"/>
        </w:rPr>
        <w:t>. Městys Liteň tedy potvrzuje, že veškeré podmínky dle zákona o obcích byly splněny.</w:t>
      </w:r>
    </w:p>
    <w:p w14:paraId="36A0B54B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57D457" w14:textId="77777777" w:rsidR="00803FFC" w:rsidRPr="002D786D" w:rsidRDefault="00803FFC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V Litni dne</w:t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="00C75259" w:rsidRPr="002D786D">
        <w:rPr>
          <w:rFonts w:ascii="Garamond" w:hAnsi="Garamond"/>
          <w:sz w:val="20"/>
          <w:szCs w:val="20"/>
        </w:rPr>
        <w:tab/>
      </w:r>
      <w:r w:rsidR="00C75259"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 xml:space="preserve">V Litni dne </w:t>
      </w:r>
    </w:p>
    <w:p w14:paraId="1A79DC22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FEC59D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EFF9E3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0528236" w14:textId="77777777" w:rsidR="005D790E" w:rsidRPr="002D786D" w:rsidRDefault="005D790E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________________</w:t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ab/>
        <w:t>________________</w:t>
      </w:r>
    </w:p>
    <w:p w14:paraId="30686CFE" w14:textId="63A5578A" w:rsidR="00777A63" w:rsidRDefault="00BB187B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 xml:space="preserve"> </w:t>
      </w:r>
      <w:r w:rsidR="005D790E" w:rsidRPr="002D786D">
        <w:rPr>
          <w:rFonts w:ascii="Garamond" w:hAnsi="Garamond"/>
          <w:sz w:val="20"/>
          <w:szCs w:val="20"/>
        </w:rPr>
        <w:t>příjemce</w:t>
      </w:r>
      <w:r w:rsidR="005D790E" w:rsidRPr="002D786D">
        <w:rPr>
          <w:rFonts w:ascii="Garamond" w:hAnsi="Garamond"/>
          <w:sz w:val="20"/>
          <w:szCs w:val="20"/>
        </w:rPr>
        <w:tab/>
      </w:r>
      <w:r w:rsidR="005D790E" w:rsidRPr="002D786D">
        <w:rPr>
          <w:rFonts w:ascii="Garamond" w:hAnsi="Garamond"/>
          <w:sz w:val="20"/>
          <w:szCs w:val="20"/>
        </w:rPr>
        <w:tab/>
      </w:r>
      <w:r w:rsidR="005D790E" w:rsidRPr="002D786D">
        <w:rPr>
          <w:rFonts w:ascii="Garamond" w:hAnsi="Garamond"/>
          <w:sz w:val="20"/>
          <w:szCs w:val="20"/>
        </w:rPr>
        <w:tab/>
      </w:r>
      <w:r w:rsidR="005D790E" w:rsidRPr="002D786D">
        <w:rPr>
          <w:rFonts w:ascii="Garamond" w:hAnsi="Garamond"/>
          <w:sz w:val="20"/>
          <w:szCs w:val="20"/>
        </w:rPr>
        <w:tab/>
      </w:r>
      <w:r w:rsidR="005D790E" w:rsidRPr="002D786D">
        <w:rPr>
          <w:rFonts w:ascii="Garamond" w:hAnsi="Garamond"/>
          <w:sz w:val="20"/>
          <w:szCs w:val="20"/>
        </w:rPr>
        <w:tab/>
      </w:r>
      <w:r w:rsidR="005D790E" w:rsidRPr="002D786D">
        <w:rPr>
          <w:rFonts w:ascii="Garamond" w:hAnsi="Garamond"/>
          <w:sz w:val="20"/>
          <w:szCs w:val="20"/>
        </w:rPr>
        <w:tab/>
      </w:r>
      <w:r w:rsidR="008A4C1D" w:rsidRPr="002D786D">
        <w:rPr>
          <w:rFonts w:ascii="Garamond" w:hAnsi="Garamond"/>
          <w:sz w:val="20"/>
          <w:szCs w:val="20"/>
        </w:rPr>
        <w:tab/>
      </w:r>
      <w:r w:rsidRPr="002D786D">
        <w:rPr>
          <w:rFonts w:ascii="Garamond" w:hAnsi="Garamond"/>
          <w:sz w:val="20"/>
          <w:szCs w:val="20"/>
        </w:rPr>
        <w:t xml:space="preserve"> </w:t>
      </w:r>
      <w:r w:rsidR="008A4C1D" w:rsidRPr="002D786D">
        <w:rPr>
          <w:rFonts w:ascii="Garamond" w:hAnsi="Garamond"/>
          <w:sz w:val="20"/>
          <w:szCs w:val="20"/>
        </w:rPr>
        <w:t>poskytovatel</w:t>
      </w:r>
      <w:r w:rsidR="005E0735" w:rsidRPr="002D786D">
        <w:rPr>
          <w:rFonts w:ascii="Garamond" w:hAnsi="Garamond"/>
          <w:sz w:val="20"/>
          <w:szCs w:val="20"/>
        </w:rPr>
        <w:br w:type="page"/>
      </w:r>
    </w:p>
    <w:p w14:paraId="591C30C2" w14:textId="72682FC8" w:rsidR="00381018" w:rsidRDefault="00381018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D786D">
        <w:rPr>
          <w:rFonts w:ascii="Garamond" w:eastAsia="Times New Roman" w:hAnsi="Garamond" w:cs="Calibri"/>
          <w:b/>
          <w:bCs/>
          <w:color w:val="000000"/>
          <w:sz w:val="20"/>
          <w:szCs w:val="20"/>
        </w:rPr>
        <w:lastRenderedPageBreak/>
        <w:t>Příloha č.1 k veřejnoprávní smlouvě o dotaci z rozpočtu Městyse Liteň – Závěrečné vyhodnocení akce</w:t>
      </w:r>
      <w:r w:rsidR="002C4434">
        <w:rPr>
          <w:rFonts w:ascii="Garamond" w:eastAsia="Times New Roman" w:hAnsi="Garamond" w:cs="Calibri"/>
          <w:b/>
          <w:bCs/>
          <w:color w:val="000000"/>
          <w:sz w:val="20"/>
          <w:szCs w:val="20"/>
        </w:rPr>
        <w:t xml:space="preserve"> - </w:t>
      </w:r>
      <w:r w:rsidR="002C4434" w:rsidRPr="002C4434">
        <w:rPr>
          <w:rFonts w:ascii="Garamond" w:eastAsia="Times New Roman" w:hAnsi="Garamond" w:cs="Calibri"/>
          <w:b/>
          <w:bCs/>
          <w:color w:val="0070C0"/>
          <w:sz w:val="20"/>
          <w:szCs w:val="20"/>
        </w:rPr>
        <w:t>VZOR</w:t>
      </w:r>
    </w:p>
    <w:p w14:paraId="4A20F342" w14:textId="6D2117C5" w:rsidR="00381018" w:rsidRDefault="00381018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99D6E1" w14:textId="3275624E" w:rsidR="00381018" w:rsidRDefault="00381018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0"/>
          <w:szCs w:val="20"/>
        </w:rPr>
      </w:pPr>
      <w:r w:rsidRPr="002D786D">
        <w:rPr>
          <w:rFonts w:ascii="Garamond" w:eastAsia="Times New Roman" w:hAnsi="Garamond" w:cs="Calibri"/>
          <w:b/>
          <w:bCs/>
          <w:color w:val="000000"/>
          <w:sz w:val="20"/>
          <w:szCs w:val="20"/>
        </w:rPr>
        <w:t>Přehled faktur (daňových dokladů) k účelu přidělení dotace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3"/>
        <w:gridCol w:w="1273"/>
        <w:gridCol w:w="1270"/>
        <w:gridCol w:w="1271"/>
        <w:gridCol w:w="1273"/>
        <w:gridCol w:w="1271"/>
        <w:gridCol w:w="1291"/>
        <w:gridCol w:w="1272"/>
      </w:tblGrid>
      <w:tr w:rsidR="00BF417E" w14:paraId="1238A393" w14:textId="77777777" w:rsidTr="00BF417E">
        <w:trPr>
          <w:jc w:val="center"/>
        </w:trPr>
        <w:tc>
          <w:tcPr>
            <w:tcW w:w="1273" w:type="dxa"/>
            <w:vMerge w:val="restart"/>
            <w:vAlign w:val="center"/>
          </w:tcPr>
          <w:p w14:paraId="474B0627" w14:textId="3ED532F8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Pořadové číslo dokladu</w:t>
            </w:r>
          </w:p>
        </w:tc>
        <w:tc>
          <w:tcPr>
            <w:tcW w:w="1273" w:type="dxa"/>
            <w:vMerge w:val="restart"/>
            <w:vAlign w:val="center"/>
          </w:tcPr>
          <w:p w14:paraId="2437E6D4" w14:textId="0A1CA151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Číslo faktury (daňov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ého</w:t>
            </w: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doklad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</w:t>
            </w: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14:paraId="0F9F12A2" w14:textId="6510C501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Popis</w:t>
            </w:r>
          </w:p>
        </w:tc>
        <w:tc>
          <w:tcPr>
            <w:tcW w:w="1271" w:type="dxa"/>
            <w:vMerge w:val="restart"/>
            <w:vAlign w:val="center"/>
          </w:tcPr>
          <w:p w14:paraId="649A8C7E" w14:textId="0AD71901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Datum úhrady</w:t>
            </w:r>
          </w:p>
        </w:tc>
        <w:tc>
          <w:tcPr>
            <w:tcW w:w="1273" w:type="dxa"/>
            <w:vMerge w:val="restart"/>
            <w:vAlign w:val="center"/>
          </w:tcPr>
          <w:p w14:paraId="180CAE18" w14:textId="14EBFE70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Fakturovaná částka (hodnota plnění)</w:t>
            </w:r>
          </w:p>
        </w:tc>
        <w:tc>
          <w:tcPr>
            <w:tcW w:w="3834" w:type="dxa"/>
            <w:gridSpan w:val="3"/>
            <w:vAlign w:val="center"/>
          </w:tcPr>
          <w:p w14:paraId="54B3D67F" w14:textId="14682674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Přehled zaúčtování čerpaných finančních prostředků</w:t>
            </w:r>
          </w:p>
        </w:tc>
      </w:tr>
      <w:tr w:rsidR="00BF417E" w14:paraId="77CDD90B" w14:textId="77777777" w:rsidTr="00BF417E">
        <w:trPr>
          <w:jc w:val="center"/>
        </w:trPr>
        <w:tc>
          <w:tcPr>
            <w:tcW w:w="1273" w:type="dxa"/>
            <w:vMerge/>
            <w:vAlign w:val="center"/>
          </w:tcPr>
          <w:p w14:paraId="21E80549" w14:textId="77777777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14:paraId="5D1F94EA" w14:textId="77777777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1FA0B538" w14:textId="77777777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7354E182" w14:textId="77777777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14:paraId="1A5C32F6" w14:textId="77777777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E1BCF39" w14:textId="4B4F0B0F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Dotace Městyse Liteň</w:t>
            </w:r>
          </w:p>
        </w:tc>
        <w:tc>
          <w:tcPr>
            <w:tcW w:w="1291" w:type="dxa"/>
            <w:vAlign w:val="center"/>
          </w:tcPr>
          <w:p w14:paraId="6BE99EF6" w14:textId="681680EF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Dotace jiných poskytovatelů</w:t>
            </w:r>
          </w:p>
        </w:tc>
        <w:tc>
          <w:tcPr>
            <w:tcW w:w="1272" w:type="dxa"/>
            <w:vAlign w:val="center"/>
          </w:tcPr>
          <w:p w14:paraId="7C843AB9" w14:textId="168B60F6" w:rsidR="00BF417E" w:rsidRDefault="00BF417E" w:rsidP="00BF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Vlastní zdroje</w:t>
            </w:r>
          </w:p>
        </w:tc>
      </w:tr>
      <w:tr w:rsidR="00BF417E" w14:paraId="6D53F030" w14:textId="77777777" w:rsidTr="00BF417E">
        <w:trPr>
          <w:jc w:val="center"/>
        </w:trPr>
        <w:tc>
          <w:tcPr>
            <w:tcW w:w="1273" w:type="dxa"/>
          </w:tcPr>
          <w:p w14:paraId="2F0C755B" w14:textId="51E06B58" w:rsidR="0067426B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14:paraId="0BFEEF5D" w14:textId="079BE013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FP075</w:t>
            </w:r>
          </w:p>
        </w:tc>
        <w:tc>
          <w:tcPr>
            <w:tcW w:w="1270" w:type="dxa"/>
          </w:tcPr>
          <w:p w14:paraId="4E318B51" w14:textId="5FFD2B72" w:rsidR="00BF417E" w:rsidRPr="0067426B" w:rsidRDefault="0067426B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hudební vystoupení</w:t>
            </w:r>
          </w:p>
        </w:tc>
        <w:tc>
          <w:tcPr>
            <w:tcW w:w="1271" w:type="dxa"/>
          </w:tcPr>
          <w:p w14:paraId="5DBA75AB" w14:textId="372D7727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23.4.2021</w:t>
            </w:r>
          </w:p>
        </w:tc>
        <w:tc>
          <w:tcPr>
            <w:tcW w:w="1273" w:type="dxa"/>
          </w:tcPr>
          <w:p w14:paraId="554119C1" w14:textId="598E021A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10 000,00 Kč</w:t>
            </w:r>
          </w:p>
        </w:tc>
        <w:tc>
          <w:tcPr>
            <w:tcW w:w="1271" w:type="dxa"/>
          </w:tcPr>
          <w:p w14:paraId="3D85EBE3" w14:textId="6A7DB08C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5 000,00 Kč</w:t>
            </w:r>
          </w:p>
        </w:tc>
        <w:tc>
          <w:tcPr>
            <w:tcW w:w="1291" w:type="dxa"/>
          </w:tcPr>
          <w:p w14:paraId="55B73715" w14:textId="2F3A7B91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5 000,00 Kč</w:t>
            </w:r>
          </w:p>
        </w:tc>
        <w:tc>
          <w:tcPr>
            <w:tcW w:w="1272" w:type="dxa"/>
          </w:tcPr>
          <w:p w14:paraId="70C915BD" w14:textId="77777777" w:rsidR="00BF417E" w:rsidRPr="0067426B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</w:p>
        </w:tc>
      </w:tr>
      <w:tr w:rsidR="00BF417E" w14:paraId="1CDDF4E3" w14:textId="77777777" w:rsidTr="00BF417E">
        <w:trPr>
          <w:jc w:val="center"/>
        </w:trPr>
        <w:tc>
          <w:tcPr>
            <w:tcW w:w="1273" w:type="dxa"/>
          </w:tcPr>
          <w:p w14:paraId="48325D72" w14:textId="2982DEEB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14:paraId="4F37A991" w14:textId="30BA190C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VPD8</w:t>
            </w:r>
          </w:p>
        </w:tc>
        <w:tc>
          <w:tcPr>
            <w:tcW w:w="1270" w:type="dxa"/>
          </w:tcPr>
          <w:p w14:paraId="257100A3" w14:textId="1B238148" w:rsidR="00BF417E" w:rsidRPr="0067426B" w:rsidRDefault="0067426B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stavba pódia</w:t>
            </w:r>
          </w:p>
        </w:tc>
        <w:tc>
          <w:tcPr>
            <w:tcW w:w="1271" w:type="dxa"/>
          </w:tcPr>
          <w:p w14:paraId="7B322256" w14:textId="18108890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23.4.2021</w:t>
            </w:r>
          </w:p>
        </w:tc>
        <w:tc>
          <w:tcPr>
            <w:tcW w:w="1273" w:type="dxa"/>
          </w:tcPr>
          <w:p w14:paraId="4D5C3521" w14:textId="22557978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8 000,00 Kč</w:t>
            </w:r>
          </w:p>
        </w:tc>
        <w:tc>
          <w:tcPr>
            <w:tcW w:w="1271" w:type="dxa"/>
          </w:tcPr>
          <w:p w14:paraId="656EFE70" w14:textId="0709583C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2 000,00 Kč</w:t>
            </w:r>
          </w:p>
        </w:tc>
        <w:tc>
          <w:tcPr>
            <w:tcW w:w="1291" w:type="dxa"/>
          </w:tcPr>
          <w:p w14:paraId="6E240B84" w14:textId="77777777" w:rsidR="00BF417E" w:rsidRPr="0067426B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7DAB851" w14:textId="133F6E54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6 000,00 Kč</w:t>
            </w:r>
          </w:p>
        </w:tc>
      </w:tr>
      <w:tr w:rsidR="00BF417E" w14:paraId="18420677" w14:textId="77777777" w:rsidTr="00BF417E">
        <w:trPr>
          <w:jc w:val="center"/>
        </w:trPr>
        <w:tc>
          <w:tcPr>
            <w:tcW w:w="1273" w:type="dxa"/>
          </w:tcPr>
          <w:p w14:paraId="0A086CE1" w14:textId="1CAEAFF2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14:paraId="0045A100" w14:textId="2B0A476E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VPD9</w:t>
            </w:r>
          </w:p>
        </w:tc>
        <w:tc>
          <w:tcPr>
            <w:tcW w:w="1270" w:type="dxa"/>
          </w:tcPr>
          <w:p w14:paraId="0A3E2564" w14:textId="09D805A3" w:rsidR="00BF417E" w:rsidRPr="0067426B" w:rsidRDefault="0067426B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zdravotník</w:t>
            </w:r>
          </w:p>
        </w:tc>
        <w:tc>
          <w:tcPr>
            <w:tcW w:w="1271" w:type="dxa"/>
          </w:tcPr>
          <w:p w14:paraId="0D2D1D23" w14:textId="4D53BA5A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23.4.2021</w:t>
            </w:r>
          </w:p>
        </w:tc>
        <w:tc>
          <w:tcPr>
            <w:tcW w:w="1273" w:type="dxa"/>
          </w:tcPr>
          <w:p w14:paraId="16C38539" w14:textId="64B1F413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2 000,00 Kč</w:t>
            </w:r>
          </w:p>
        </w:tc>
        <w:tc>
          <w:tcPr>
            <w:tcW w:w="1271" w:type="dxa"/>
          </w:tcPr>
          <w:p w14:paraId="65DAAB28" w14:textId="49BD2F09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500,00 Kč</w:t>
            </w:r>
          </w:p>
        </w:tc>
        <w:tc>
          <w:tcPr>
            <w:tcW w:w="1291" w:type="dxa"/>
          </w:tcPr>
          <w:p w14:paraId="10E51379" w14:textId="77777777" w:rsidR="00BF417E" w:rsidRPr="0067426B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F28B8B0" w14:textId="5EF523FC" w:rsidR="00BF417E" w:rsidRPr="0067426B" w:rsidRDefault="0067426B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1 500,00 Kč</w:t>
            </w:r>
          </w:p>
        </w:tc>
      </w:tr>
      <w:tr w:rsidR="00BF417E" w14:paraId="02196EEE" w14:textId="77777777" w:rsidTr="00BF417E">
        <w:trPr>
          <w:jc w:val="center"/>
        </w:trPr>
        <w:tc>
          <w:tcPr>
            <w:tcW w:w="1273" w:type="dxa"/>
          </w:tcPr>
          <w:p w14:paraId="37FEC47E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3C4F7A1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65CBDDE" w14:textId="77777777" w:rsidR="00BF417E" w:rsidRDefault="00BF417E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EECDA71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F85175D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FDE1D5B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7190C58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6FB4F2E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417E" w14:paraId="6B36E853" w14:textId="77777777" w:rsidTr="00BF417E">
        <w:trPr>
          <w:jc w:val="center"/>
        </w:trPr>
        <w:tc>
          <w:tcPr>
            <w:tcW w:w="1273" w:type="dxa"/>
          </w:tcPr>
          <w:p w14:paraId="24C1646C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A365369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12ABB44" w14:textId="77777777" w:rsidR="00BF417E" w:rsidRDefault="00BF417E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F5EC431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1997740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780A354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D066F28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AE340BA" w14:textId="77777777" w:rsidR="00BF417E" w:rsidRDefault="00BF417E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40A" w14:paraId="6993EE53" w14:textId="77777777" w:rsidTr="00BF417E">
        <w:trPr>
          <w:jc w:val="center"/>
        </w:trPr>
        <w:tc>
          <w:tcPr>
            <w:tcW w:w="1273" w:type="dxa"/>
          </w:tcPr>
          <w:p w14:paraId="66D3CBED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6431FA2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8217034" w14:textId="77777777" w:rsidR="0024740A" w:rsidRDefault="0024740A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5DA595F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4A39396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261C7EC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C3F67D4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77EE13E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40A" w14:paraId="249445CB" w14:textId="77777777" w:rsidTr="004D6D7B">
        <w:trPr>
          <w:jc w:val="center"/>
        </w:trPr>
        <w:tc>
          <w:tcPr>
            <w:tcW w:w="5087" w:type="dxa"/>
            <w:gridSpan w:val="4"/>
          </w:tcPr>
          <w:p w14:paraId="5E930133" w14:textId="3261F107" w:rsidR="0024740A" w:rsidRPr="0024740A" w:rsidRDefault="0024740A" w:rsidP="0024740A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4740A">
              <w:rPr>
                <w:rFonts w:ascii="Garamond" w:hAnsi="Garamond"/>
                <w:b/>
                <w:bCs/>
                <w:sz w:val="20"/>
                <w:szCs w:val="20"/>
              </w:rPr>
              <w:t>Celkem výdaje</w:t>
            </w:r>
          </w:p>
        </w:tc>
        <w:tc>
          <w:tcPr>
            <w:tcW w:w="1273" w:type="dxa"/>
          </w:tcPr>
          <w:p w14:paraId="48A1EEB3" w14:textId="3CD43CA1" w:rsidR="0024740A" w:rsidRP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24740A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20 000,00 Kč</w:t>
            </w:r>
          </w:p>
        </w:tc>
        <w:tc>
          <w:tcPr>
            <w:tcW w:w="1271" w:type="dxa"/>
          </w:tcPr>
          <w:p w14:paraId="074F1575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FF6E777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E1AC8C0" w14:textId="77777777" w:rsidR="0024740A" w:rsidRDefault="0024740A" w:rsidP="006742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A46BEDA" w14:textId="27B59F04" w:rsidR="00381018" w:rsidRDefault="00381018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A22415" w14:textId="504F2C58" w:rsidR="005F4B54" w:rsidRDefault="005F4B54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8650968" w14:textId="77777777" w:rsidR="005F4B54" w:rsidRDefault="005F4B54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5105"/>
        <w:gridCol w:w="1269"/>
        <w:gridCol w:w="1273"/>
      </w:tblGrid>
      <w:tr w:rsidR="00940371" w14:paraId="4C838336" w14:textId="77777777" w:rsidTr="00940371">
        <w:trPr>
          <w:trHeight w:val="225"/>
          <w:jc w:val="center"/>
        </w:trPr>
        <w:tc>
          <w:tcPr>
            <w:tcW w:w="1271" w:type="dxa"/>
            <w:vMerge w:val="restart"/>
            <w:vAlign w:val="center"/>
          </w:tcPr>
          <w:p w14:paraId="12DDA189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Pořadové číslo dokladu</w:t>
            </w:r>
          </w:p>
        </w:tc>
        <w:tc>
          <w:tcPr>
            <w:tcW w:w="1276" w:type="dxa"/>
            <w:vMerge w:val="restart"/>
            <w:vAlign w:val="center"/>
          </w:tcPr>
          <w:p w14:paraId="5B8ABE6D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Číslo faktury (daňov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ého</w:t>
            </w: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doklad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</w:t>
            </w: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5" w:type="dxa"/>
            <w:vMerge w:val="restart"/>
            <w:vAlign w:val="center"/>
          </w:tcPr>
          <w:p w14:paraId="74B83FE3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Popis</w:t>
            </w:r>
          </w:p>
        </w:tc>
        <w:tc>
          <w:tcPr>
            <w:tcW w:w="1269" w:type="dxa"/>
            <w:vMerge w:val="restart"/>
            <w:vAlign w:val="center"/>
          </w:tcPr>
          <w:p w14:paraId="5B77D95B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Datum úhrady</w:t>
            </w:r>
          </w:p>
        </w:tc>
        <w:tc>
          <w:tcPr>
            <w:tcW w:w="1273" w:type="dxa"/>
            <w:vMerge w:val="restart"/>
            <w:vAlign w:val="center"/>
          </w:tcPr>
          <w:p w14:paraId="1FDA557F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D786D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Fakturovaná částka (hodnota plnění)</w:t>
            </w:r>
          </w:p>
        </w:tc>
      </w:tr>
      <w:tr w:rsidR="00940371" w14:paraId="6BF0A958" w14:textId="77777777" w:rsidTr="00940371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14:paraId="6C4D8ED3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6D172E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05" w:type="dxa"/>
            <w:vMerge/>
            <w:vAlign w:val="center"/>
          </w:tcPr>
          <w:p w14:paraId="521F3A85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14:paraId="1314CF12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14:paraId="20589558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40371" w14:paraId="109E4307" w14:textId="77777777" w:rsidTr="00940371">
        <w:trPr>
          <w:jc w:val="center"/>
        </w:trPr>
        <w:tc>
          <w:tcPr>
            <w:tcW w:w="1271" w:type="dxa"/>
          </w:tcPr>
          <w:p w14:paraId="0A9D8B82" w14:textId="7777777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8FDBB7D" w14:textId="25CD71C6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F</w:t>
            </w: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V</w:t>
            </w: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075</w:t>
            </w:r>
          </w:p>
        </w:tc>
        <w:tc>
          <w:tcPr>
            <w:tcW w:w="5105" w:type="dxa"/>
          </w:tcPr>
          <w:p w14:paraId="190E8C45" w14:textId="2EC2E32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pronájem místa pro prodejní stánek</w:t>
            </w:r>
          </w:p>
        </w:tc>
        <w:tc>
          <w:tcPr>
            <w:tcW w:w="1269" w:type="dxa"/>
          </w:tcPr>
          <w:p w14:paraId="5E27EF15" w14:textId="7777777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23.4.2021</w:t>
            </w:r>
          </w:p>
        </w:tc>
        <w:tc>
          <w:tcPr>
            <w:tcW w:w="1273" w:type="dxa"/>
          </w:tcPr>
          <w:p w14:paraId="3D0BE56D" w14:textId="2D1C2C75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12 000,00 Kč</w:t>
            </w:r>
          </w:p>
        </w:tc>
      </w:tr>
      <w:tr w:rsidR="00940371" w14:paraId="700D9072" w14:textId="77777777" w:rsidTr="00940371">
        <w:trPr>
          <w:jc w:val="center"/>
        </w:trPr>
        <w:tc>
          <w:tcPr>
            <w:tcW w:w="1271" w:type="dxa"/>
          </w:tcPr>
          <w:p w14:paraId="227E0D6E" w14:textId="7777777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67426B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8D5FD0A" w14:textId="706EFFC2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PPD8</w:t>
            </w:r>
          </w:p>
        </w:tc>
        <w:tc>
          <w:tcPr>
            <w:tcW w:w="5105" w:type="dxa"/>
          </w:tcPr>
          <w:p w14:paraId="24595ECC" w14:textId="70B6AEFB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vstupné</w:t>
            </w:r>
          </w:p>
        </w:tc>
        <w:tc>
          <w:tcPr>
            <w:tcW w:w="1269" w:type="dxa"/>
          </w:tcPr>
          <w:p w14:paraId="13967CBF" w14:textId="7777777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23.4.2021</w:t>
            </w:r>
          </w:p>
        </w:tc>
        <w:tc>
          <w:tcPr>
            <w:tcW w:w="1273" w:type="dxa"/>
          </w:tcPr>
          <w:p w14:paraId="0F3C6D8D" w14:textId="77777777" w:rsidR="00940371" w:rsidRPr="0067426B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8 000,00 Kč</w:t>
            </w:r>
          </w:p>
        </w:tc>
      </w:tr>
      <w:tr w:rsidR="00940371" w14:paraId="49351C1F" w14:textId="77777777" w:rsidTr="00940371">
        <w:trPr>
          <w:jc w:val="center"/>
        </w:trPr>
        <w:tc>
          <w:tcPr>
            <w:tcW w:w="1271" w:type="dxa"/>
          </w:tcPr>
          <w:p w14:paraId="1ADDF7EA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C8C98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05" w:type="dxa"/>
          </w:tcPr>
          <w:p w14:paraId="552A9316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D599419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936C81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40371" w14:paraId="22018224" w14:textId="77777777" w:rsidTr="00940371">
        <w:trPr>
          <w:jc w:val="center"/>
        </w:trPr>
        <w:tc>
          <w:tcPr>
            <w:tcW w:w="1271" w:type="dxa"/>
          </w:tcPr>
          <w:p w14:paraId="1584A808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EFB6C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05" w:type="dxa"/>
          </w:tcPr>
          <w:p w14:paraId="2E7020C6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EA60ACC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2F8F6CB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40371" w14:paraId="64AC4054" w14:textId="77777777" w:rsidTr="00940371">
        <w:trPr>
          <w:jc w:val="center"/>
        </w:trPr>
        <w:tc>
          <w:tcPr>
            <w:tcW w:w="1271" w:type="dxa"/>
          </w:tcPr>
          <w:p w14:paraId="2EEA70C0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44F23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05" w:type="dxa"/>
          </w:tcPr>
          <w:p w14:paraId="218CE64E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56C0A17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CCBE056" w14:textId="77777777" w:rsidR="00940371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40371" w14:paraId="020AE15E" w14:textId="77777777" w:rsidTr="00940371">
        <w:trPr>
          <w:jc w:val="center"/>
        </w:trPr>
        <w:tc>
          <w:tcPr>
            <w:tcW w:w="8921" w:type="dxa"/>
            <w:gridSpan w:val="4"/>
          </w:tcPr>
          <w:p w14:paraId="3F2CB779" w14:textId="1184764D" w:rsidR="00940371" w:rsidRPr="0024740A" w:rsidRDefault="00940371" w:rsidP="00D1783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4740A">
              <w:rPr>
                <w:rFonts w:ascii="Garamond" w:hAnsi="Garamond"/>
                <w:b/>
                <w:bCs/>
                <w:sz w:val="20"/>
                <w:szCs w:val="20"/>
              </w:rPr>
              <w:t xml:space="preserve">Celkem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příjmy</w:t>
            </w:r>
          </w:p>
        </w:tc>
        <w:tc>
          <w:tcPr>
            <w:tcW w:w="1273" w:type="dxa"/>
          </w:tcPr>
          <w:p w14:paraId="31877872" w14:textId="77777777" w:rsidR="00940371" w:rsidRPr="0024740A" w:rsidRDefault="00940371" w:rsidP="00D178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</w:pPr>
            <w:r w:rsidRPr="0024740A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20 000,00 Kč</w:t>
            </w:r>
          </w:p>
        </w:tc>
      </w:tr>
    </w:tbl>
    <w:p w14:paraId="0B10815A" w14:textId="133F0801" w:rsidR="00940371" w:rsidRDefault="00940371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6"/>
        <w:gridCol w:w="1268"/>
      </w:tblGrid>
      <w:tr w:rsidR="005F4B54" w14:paraId="5CCC365A" w14:textId="77777777" w:rsidTr="005F4B54">
        <w:tc>
          <w:tcPr>
            <w:tcW w:w="8926" w:type="dxa"/>
          </w:tcPr>
          <w:p w14:paraId="7FA19FEE" w14:textId="5AB20A25" w:rsidR="005F4B54" w:rsidRDefault="005F4B54" w:rsidP="005B0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Rozdíl</w:t>
            </w:r>
            <w:r w:rsidRPr="0024740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příjmy - výdaje</w:t>
            </w:r>
          </w:p>
        </w:tc>
        <w:tc>
          <w:tcPr>
            <w:tcW w:w="1268" w:type="dxa"/>
          </w:tcPr>
          <w:p w14:paraId="76816352" w14:textId="6E0557FE" w:rsidR="005F4B54" w:rsidRDefault="005F4B54" w:rsidP="005F4B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24740A">
              <w:rPr>
                <w:rFonts w:ascii="Garamond" w:hAnsi="Garamond"/>
                <w:i/>
                <w:iCs/>
                <w:color w:val="548DD4" w:themeColor="text2" w:themeTint="99"/>
                <w:sz w:val="20"/>
                <w:szCs w:val="20"/>
              </w:rPr>
              <w:t>0,00 Kč</w:t>
            </w:r>
          </w:p>
        </w:tc>
      </w:tr>
    </w:tbl>
    <w:p w14:paraId="7422CB94" w14:textId="75E8D5F6" w:rsidR="00940371" w:rsidRDefault="00940371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362A89" w14:textId="77777777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</w:rPr>
      </w:pPr>
    </w:p>
    <w:p w14:paraId="598F749C" w14:textId="23EC223D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0"/>
          <w:szCs w:val="20"/>
          <w:u w:val="single"/>
        </w:rPr>
      </w:pPr>
      <w:r w:rsidRPr="002D786D">
        <w:rPr>
          <w:rFonts w:ascii="Garamond" w:eastAsia="Times New Roman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4A3D9" wp14:editId="06104BBF">
                <wp:simplePos x="0" y="0"/>
                <wp:positionH relativeFrom="column">
                  <wp:posOffset>40640</wp:posOffset>
                </wp:positionH>
                <wp:positionV relativeFrom="paragraph">
                  <wp:posOffset>335915</wp:posOffset>
                </wp:positionV>
                <wp:extent cx="6425565" cy="942975"/>
                <wp:effectExtent l="0" t="0" r="1333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245D" w14:textId="65C2BC6A" w:rsidR="008C56F7" w:rsidRDefault="008C56F7" w:rsidP="008C56F7">
                            <w:pPr>
                              <w:spacing w:after="0" w:line="240" w:lineRule="auto"/>
                              <w:jc w:val="both"/>
                            </w:pP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Dotace byla použita v souladu se </w:t>
                            </w:r>
                            <w:r w:rsidRPr="00AD245E">
                              <w:rPr>
                                <w:rFonts w:ascii="Garamond" w:eastAsia="Times New Roman" w:hAnsi="Garamond" w:cs="Calibri"/>
                              </w:rPr>
                              <w:t xml:space="preserve">Zásadami pro 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poskytování </w:t>
                            </w:r>
                            <w:r w:rsidRPr="00AD245E">
                              <w:rPr>
                                <w:rFonts w:ascii="Garamond" w:eastAsia="Times New Roman" w:hAnsi="Garamond" w:cs="Calibri"/>
                              </w:rPr>
                              <w:t>finanční d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otac</w:t>
                            </w:r>
                            <w:r w:rsidR="00AD245E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e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z rozpočtu Městyse Liteň z Kulturního a sportovního fondu, při dodržení obecně závazných právních předpisů a nařízení.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Zároveň byly dodrženy jak podmínky stanovené jiným poskytovatelem, tak i veškerá ustanovení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příslušné veřejnoprávní smlouvy o poskytnutí dotace z rozpočtu Městyse Liteň.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Jako statutární zástupce Příjemce dotace prohlašuji, že veškeré údaje uvedené v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 </w:t>
                            </w:r>
                            <w:r w:rsidR="00842B6C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p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rotokolu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  <w:r w:rsidR="00842B6C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Z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ávěrečného vyhodnocení </w:t>
                            </w:r>
                            <w:r w:rsidR="00842B6C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akce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a v přílohách k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 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tomuto</w:t>
                            </w:r>
                            <w:r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  <w:r w:rsidR="00801525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p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rotokolu </w:t>
                            </w:r>
                            <w:r w:rsidR="00842B6C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>ZVA,</w:t>
                            </w:r>
                            <w:r w:rsidRPr="008C56F7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jsou úplné a pravdivé.</w:t>
                            </w:r>
                            <w:r w:rsidR="0031711A">
                              <w:rPr>
                                <w:rFonts w:ascii="Garamond" w:eastAsia="Times New Roman" w:hAnsi="Garamond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A3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2pt;margin-top:26.45pt;width:505.9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">
                <v:textbox>
                  <w:txbxContent>
                    <w:p w14:paraId="66BF245D" w14:textId="65C2BC6A" w:rsidR="008C56F7" w:rsidRDefault="008C56F7" w:rsidP="008C56F7">
                      <w:pPr>
                        <w:spacing w:after="0" w:line="240" w:lineRule="auto"/>
                        <w:jc w:val="both"/>
                      </w:pP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Dotace byla použita v souladu se </w:t>
                      </w:r>
                      <w:r w:rsidRPr="00AD245E">
                        <w:rPr>
                          <w:rFonts w:ascii="Garamond" w:eastAsia="Times New Roman" w:hAnsi="Garamond" w:cs="Calibri"/>
                        </w:rPr>
                        <w:t xml:space="preserve">Zásadami pro 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poskytování </w:t>
                      </w:r>
                      <w:r w:rsidRPr="00AD245E">
                        <w:rPr>
                          <w:rFonts w:ascii="Garamond" w:eastAsia="Times New Roman" w:hAnsi="Garamond" w:cs="Calibri"/>
                        </w:rPr>
                        <w:t>finanční d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otac</w:t>
                      </w:r>
                      <w:r w:rsidR="00AD245E">
                        <w:rPr>
                          <w:rFonts w:ascii="Garamond" w:eastAsia="Times New Roman" w:hAnsi="Garamond" w:cs="Calibri"/>
                          <w:color w:val="000000"/>
                        </w:rPr>
                        <w:t>e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z rozpočtu Městyse Liteň z Kulturního a sportovního fondu, při dodržení obecně závazných právních předpisů a nařízení.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Zároveň byly dodrženy jak podmínky stanovené jiným poskytovatelem, tak i veškerá ustanovení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příslušné veřejnoprávní smlouvy o poskytnutí dotace z rozpočtu Městyse Liteň.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Jako statutární zástupce Příjemce dotace prohlašuji, že veškeré údaje uvedené v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> </w:t>
                      </w:r>
                      <w:r w:rsidR="00842B6C">
                        <w:rPr>
                          <w:rFonts w:ascii="Garamond" w:eastAsia="Times New Roman" w:hAnsi="Garamond" w:cs="Calibri"/>
                          <w:color w:val="000000"/>
                        </w:rPr>
                        <w:t>p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rotokolu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  <w:r w:rsidR="00842B6C">
                        <w:rPr>
                          <w:rFonts w:ascii="Garamond" w:eastAsia="Times New Roman" w:hAnsi="Garamond" w:cs="Calibri"/>
                          <w:color w:val="000000"/>
                        </w:rPr>
                        <w:t>Z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ávěrečného vyhodnocení </w:t>
                      </w:r>
                      <w:r w:rsidR="00842B6C">
                        <w:rPr>
                          <w:rFonts w:ascii="Garamond" w:eastAsia="Times New Roman" w:hAnsi="Garamond" w:cs="Calibri"/>
                          <w:color w:val="000000"/>
                        </w:rPr>
                        <w:t>akce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a v přílohách k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> 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>tomuto</w:t>
                      </w:r>
                      <w:r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  <w:r w:rsidR="00801525">
                        <w:rPr>
                          <w:rFonts w:ascii="Garamond" w:eastAsia="Times New Roman" w:hAnsi="Garamond" w:cs="Calibri"/>
                          <w:color w:val="000000"/>
                        </w:rPr>
                        <w:t>p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rotokolu </w:t>
                      </w:r>
                      <w:r w:rsidR="00842B6C">
                        <w:rPr>
                          <w:rFonts w:ascii="Garamond" w:eastAsia="Times New Roman" w:hAnsi="Garamond" w:cs="Calibri"/>
                          <w:color w:val="000000"/>
                        </w:rPr>
                        <w:t>ZVA,</w:t>
                      </w:r>
                      <w:r w:rsidRPr="008C56F7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jsou úplné a pravdivé.</w:t>
                      </w:r>
                      <w:r w:rsidR="0031711A">
                        <w:rPr>
                          <w:rFonts w:ascii="Garamond" w:eastAsia="Times New Roman" w:hAnsi="Garamond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786D">
        <w:rPr>
          <w:rFonts w:ascii="Garamond" w:eastAsia="Times New Roman" w:hAnsi="Garamond" w:cs="Calibri"/>
          <w:b/>
          <w:bCs/>
          <w:color w:val="000000"/>
          <w:sz w:val="20"/>
          <w:szCs w:val="20"/>
          <w:u w:val="single"/>
        </w:rPr>
        <w:t>Prohlášení Příjemce</w:t>
      </w:r>
    </w:p>
    <w:p w14:paraId="40023357" w14:textId="3CBC60A9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</w:rPr>
      </w:pPr>
    </w:p>
    <w:p w14:paraId="2B1E7DDB" w14:textId="77777777" w:rsidR="00381018" w:rsidRDefault="00381018" w:rsidP="005B0F3E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</w:rPr>
      </w:pPr>
    </w:p>
    <w:p w14:paraId="1D688CBC" w14:textId="1621D614" w:rsidR="008C56F7" w:rsidRPr="002D786D" w:rsidRDefault="0031711A" w:rsidP="005B0F3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0"/>
          <w:szCs w:val="20"/>
        </w:rPr>
      </w:pPr>
      <w:r w:rsidRPr="002D786D">
        <w:rPr>
          <w:rFonts w:ascii="Garamond" w:eastAsia="Times New Roman" w:hAnsi="Garamond"/>
          <w:sz w:val="20"/>
          <w:szCs w:val="20"/>
        </w:rPr>
        <w:t>V ………………….., dne …….</w:t>
      </w:r>
      <w:r w:rsidRPr="002D786D">
        <w:rPr>
          <w:rFonts w:ascii="Garamond" w:eastAsia="Times New Roman" w:hAnsi="Garamond"/>
          <w:sz w:val="20"/>
          <w:szCs w:val="20"/>
        </w:rPr>
        <w:tab/>
      </w:r>
      <w:r w:rsidRPr="002D786D">
        <w:rPr>
          <w:rFonts w:ascii="Garamond" w:eastAsia="Times New Roman" w:hAnsi="Garamond"/>
          <w:sz w:val="20"/>
          <w:szCs w:val="20"/>
        </w:rPr>
        <w:tab/>
      </w:r>
      <w:r w:rsidRPr="002D786D">
        <w:rPr>
          <w:rFonts w:ascii="Garamond" w:eastAsia="Times New Roman" w:hAnsi="Garamond"/>
          <w:sz w:val="20"/>
          <w:szCs w:val="20"/>
        </w:rPr>
        <w:tab/>
      </w:r>
      <w:r w:rsidRPr="002D786D">
        <w:rPr>
          <w:rFonts w:ascii="Garamond" w:eastAsia="Times New Roman" w:hAnsi="Garamond"/>
          <w:sz w:val="20"/>
          <w:szCs w:val="20"/>
        </w:rPr>
        <w:tab/>
      </w:r>
      <w:r w:rsidR="008C56F7" w:rsidRPr="002D786D">
        <w:rPr>
          <w:rFonts w:ascii="Garamond" w:eastAsia="Times New Roman" w:hAnsi="Garamond" w:cs="Calibri"/>
          <w:color w:val="000000"/>
          <w:sz w:val="20"/>
          <w:szCs w:val="20"/>
        </w:rPr>
        <w:t>Jméno a příjmení</w:t>
      </w:r>
      <w:r w:rsidRPr="002D786D">
        <w:rPr>
          <w:rFonts w:ascii="Garamond" w:eastAsia="Times New Roman" w:hAnsi="Garamond" w:cs="Calibri"/>
          <w:color w:val="000000"/>
          <w:sz w:val="20"/>
          <w:szCs w:val="20"/>
        </w:rPr>
        <w:t xml:space="preserve"> </w:t>
      </w:r>
      <w:r w:rsidRPr="002D786D">
        <w:rPr>
          <w:rFonts w:ascii="Garamond" w:eastAsia="Times New Roman" w:hAnsi="Garamond"/>
          <w:sz w:val="20"/>
          <w:szCs w:val="20"/>
        </w:rPr>
        <w:t>…………….……………………………….</w:t>
      </w:r>
    </w:p>
    <w:p w14:paraId="57C0BF63" w14:textId="77777777" w:rsidR="0031711A" w:rsidRPr="002D786D" w:rsidRDefault="008C56F7" w:rsidP="005B0F3E">
      <w:pPr>
        <w:spacing w:after="0" w:line="240" w:lineRule="auto"/>
        <w:ind w:left="4320" w:firstLine="720"/>
        <w:jc w:val="both"/>
        <w:rPr>
          <w:rFonts w:ascii="Garamond" w:eastAsia="Times New Roman" w:hAnsi="Garamond" w:cs="Calibri"/>
          <w:color w:val="000000"/>
          <w:sz w:val="20"/>
          <w:szCs w:val="20"/>
        </w:rPr>
      </w:pPr>
      <w:r w:rsidRPr="002D786D">
        <w:rPr>
          <w:rFonts w:ascii="Garamond" w:eastAsia="Times New Roman" w:hAnsi="Garamond" w:cs="Calibri"/>
          <w:color w:val="000000"/>
          <w:sz w:val="20"/>
          <w:szCs w:val="20"/>
        </w:rPr>
        <w:t>Razítko a podpis statutárního zástupce</w:t>
      </w:r>
    </w:p>
    <w:p w14:paraId="5EECEAF9" w14:textId="72699687" w:rsidR="008C56F7" w:rsidRPr="002D786D" w:rsidRDefault="008C56F7" w:rsidP="005B0F3E">
      <w:pPr>
        <w:spacing w:after="0" w:line="240" w:lineRule="auto"/>
        <w:ind w:left="4320" w:firstLine="720"/>
        <w:jc w:val="both"/>
        <w:rPr>
          <w:rFonts w:ascii="Garamond" w:eastAsia="Times New Roman" w:hAnsi="Garamond" w:cs="Calibri"/>
          <w:color w:val="000000"/>
          <w:sz w:val="20"/>
          <w:szCs w:val="20"/>
        </w:rPr>
      </w:pPr>
      <w:r w:rsidRPr="002D786D">
        <w:rPr>
          <w:rFonts w:ascii="Garamond" w:eastAsia="Times New Roman" w:hAnsi="Garamond" w:cs="Calibri"/>
          <w:color w:val="000000"/>
          <w:sz w:val="20"/>
          <w:szCs w:val="20"/>
        </w:rPr>
        <w:t>nebo elektronický podpis statutárního zástupce</w:t>
      </w:r>
    </w:p>
    <w:p w14:paraId="41FF3D15" w14:textId="77777777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0"/>
          <w:szCs w:val="20"/>
        </w:rPr>
      </w:pPr>
    </w:p>
    <w:p w14:paraId="75F80B12" w14:textId="77777777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</w:rPr>
      </w:pPr>
    </w:p>
    <w:p w14:paraId="47CD98B7" w14:textId="2C986D79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0"/>
          <w:szCs w:val="20"/>
          <w:u w:val="single"/>
        </w:rPr>
      </w:pPr>
      <w:r w:rsidRPr="002D786D">
        <w:rPr>
          <w:rFonts w:ascii="Garamond" w:eastAsia="Times New Roman" w:hAnsi="Garamond" w:cs="Calibri"/>
          <w:color w:val="000000"/>
          <w:sz w:val="20"/>
          <w:szCs w:val="20"/>
          <w:u w:val="single"/>
        </w:rPr>
        <w:t>Seznam příloh k Protokolu ZV</w:t>
      </w:r>
      <w:r w:rsidR="00842B6C" w:rsidRPr="002D786D">
        <w:rPr>
          <w:rFonts w:ascii="Garamond" w:eastAsia="Times New Roman" w:hAnsi="Garamond" w:cs="Calibri"/>
          <w:color w:val="000000"/>
          <w:sz w:val="20"/>
          <w:szCs w:val="20"/>
          <w:u w:val="single"/>
        </w:rPr>
        <w:t>A</w:t>
      </w:r>
      <w:r w:rsidRPr="002D786D">
        <w:rPr>
          <w:rFonts w:ascii="Garamond" w:eastAsia="Times New Roman" w:hAnsi="Garamond" w:cs="Calibri"/>
          <w:color w:val="000000"/>
          <w:sz w:val="20"/>
          <w:szCs w:val="20"/>
          <w:u w:val="single"/>
        </w:rPr>
        <w:t>:</w:t>
      </w:r>
    </w:p>
    <w:p w14:paraId="356882F7" w14:textId="77777777" w:rsidR="008C56F7" w:rsidRPr="002D786D" w:rsidRDefault="008C56F7" w:rsidP="005B0F3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0"/>
          <w:szCs w:val="20"/>
          <w:u w:val="single"/>
        </w:rPr>
      </w:pPr>
    </w:p>
    <w:p w14:paraId="2DA9DCCB" w14:textId="77C30A1D" w:rsidR="0019556E" w:rsidRPr="002D786D" w:rsidRDefault="00742457" w:rsidP="005B0F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</w:rPr>
      </w:pPr>
      <w:r w:rsidRPr="002D786D">
        <w:rPr>
          <w:rFonts w:ascii="Garamond" w:eastAsia="Times New Roman" w:hAnsi="Garamond" w:cs="Calibri"/>
          <w:sz w:val="20"/>
          <w:szCs w:val="20"/>
        </w:rPr>
        <w:t>skeny</w:t>
      </w:r>
      <w:r w:rsidR="0031711A" w:rsidRPr="002D786D">
        <w:rPr>
          <w:rFonts w:ascii="Garamond" w:eastAsia="Times New Roman" w:hAnsi="Garamond" w:cs="Calibri"/>
          <w:sz w:val="20"/>
          <w:szCs w:val="20"/>
        </w:rPr>
        <w:t xml:space="preserve"> faktur (daňových dokladů) – v pořadí dle výše uvedeného přehledu, včetně kopií dokladů o jejich proplacení</w:t>
      </w:r>
    </w:p>
    <w:p w14:paraId="4C8C34E5" w14:textId="25345B7E" w:rsidR="0019556E" w:rsidRPr="002D786D" w:rsidRDefault="0019556E" w:rsidP="005B0F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</w:rPr>
      </w:pPr>
      <w:r w:rsidRPr="002D786D">
        <w:rPr>
          <w:rFonts w:ascii="Garamond" w:eastAsia="Times New Roman" w:hAnsi="Garamond" w:cs="Calibri"/>
          <w:sz w:val="20"/>
          <w:szCs w:val="20"/>
        </w:rPr>
        <w:t xml:space="preserve">položkový rozpočet </w:t>
      </w:r>
      <w:r w:rsidRPr="002D786D">
        <w:rPr>
          <w:rFonts w:ascii="Garamond" w:hAnsi="Garamond"/>
          <w:sz w:val="20"/>
          <w:szCs w:val="20"/>
        </w:rPr>
        <w:t>s uvedením veškerých plánovaných výdajů a příjmů akce/akcí/celoročního provozu</w:t>
      </w:r>
    </w:p>
    <w:p w14:paraId="4B76CBE4" w14:textId="77C49DF5" w:rsidR="0019556E" w:rsidRPr="002D786D" w:rsidRDefault="0019556E" w:rsidP="005B0F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</w:rPr>
      </w:pPr>
      <w:r w:rsidRPr="002D786D">
        <w:rPr>
          <w:rFonts w:ascii="Garamond" w:eastAsia="Times New Roman" w:hAnsi="Garamond" w:cs="Calibri"/>
          <w:sz w:val="20"/>
          <w:szCs w:val="20"/>
        </w:rPr>
        <w:t xml:space="preserve">fotodokumentace k realizaci Projektu (maximálně 8 fotografií </w:t>
      </w:r>
      <w:r w:rsidR="00742457" w:rsidRPr="002D786D">
        <w:rPr>
          <w:rFonts w:ascii="Garamond" w:eastAsia="Times New Roman" w:hAnsi="Garamond" w:cs="Calibri"/>
          <w:sz w:val="20"/>
          <w:szCs w:val="20"/>
        </w:rPr>
        <w:t>v jednom pdf souboru</w:t>
      </w:r>
      <w:r w:rsidRPr="002D786D">
        <w:rPr>
          <w:rFonts w:ascii="Garamond" w:eastAsia="Times New Roman" w:hAnsi="Garamond" w:cs="Calibri"/>
          <w:sz w:val="20"/>
          <w:szCs w:val="20"/>
        </w:rPr>
        <w:t>)</w:t>
      </w:r>
    </w:p>
    <w:p w14:paraId="69003FA5" w14:textId="7B95F14F" w:rsidR="00A26646" w:rsidRPr="002D786D" w:rsidRDefault="0019556E" w:rsidP="005B0F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</w:rPr>
      </w:pPr>
      <w:r w:rsidRPr="002D786D">
        <w:rPr>
          <w:rFonts w:ascii="Garamond" w:hAnsi="Garamond"/>
          <w:sz w:val="20"/>
          <w:szCs w:val="20"/>
        </w:rPr>
        <w:t>s</w:t>
      </w:r>
      <w:r w:rsidR="00A26646" w:rsidRPr="002D786D">
        <w:rPr>
          <w:rFonts w:ascii="Garamond" w:hAnsi="Garamond"/>
          <w:sz w:val="20"/>
          <w:szCs w:val="20"/>
        </w:rPr>
        <w:t>tručné zhodnocení akce – kolikátý ročník se uskutečnil, návštěvnost (ideálně se pokusit odhadnout poměr občanů Litně/ostatních), stručný popis aktivit na akci</w:t>
      </w:r>
    </w:p>
    <w:p w14:paraId="5ED92C4F" w14:textId="77777777" w:rsidR="00034550" w:rsidRPr="002D786D" w:rsidRDefault="00034550" w:rsidP="005B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034550" w:rsidRPr="002D786D" w:rsidSect="00FD3768">
      <w:headerReference w:type="default" r:id="rId10"/>
      <w:footerReference w:type="default" r:id="rId11"/>
      <w:pgSz w:w="11906" w:h="16838"/>
      <w:pgMar w:top="1021" w:right="851" w:bottom="851" w:left="851" w:header="340" w:footer="2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8BD" w14:textId="77777777" w:rsidR="00A97696" w:rsidRDefault="00A97696" w:rsidP="00022166">
      <w:pPr>
        <w:spacing w:after="0" w:line="240" w:lineRule="auto"/>
      </w:pPr>
      <w:r>
        <w:separator/>
      </w:r>
    </w:p>
  </w:endnote>
  <w:endnote w:type="continuationSeparator" w:id="0">
    <w:p w14:paraId="761E15D0" w14:textId="77777777" w:rsidR="00A97696" w:rsidRDefault="00A97696" w:rsidP="0002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510298"/>
      <w:docPartObj>
        <w:docPartGallery w:val="Page Numbers (Bottom of Page)"/>
        <w:docPartUnique/>
      </w:docPartObj>
    </w:sdtPr>
    <w:sdtContent>
      <w:p w14:paraId="5ED9348D" w14:textId="25B06B48" w:rsidR="00FD3768" w:rsidRDefault="00FD37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28AE3" w14:textId="77777777" w:rsidR="00FD3768" w:rsidRDefault="00FD3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4FF8" w14:textId="77777777" w:rsidR="00A97696" w:rsidRDefault="00A97696" w:rsidP="00022166">
      <w:pPr>
        <w:spacing w:after="0" w:line="240" w:lineRule="auto"/>
      </w:pPr>
      <w:r>
        <w:separator/>
      </w:r>
    </w:p>
  </w:footnote>
  <w:footnote w:type="continuationSeparator" w:id="0">
    <w:p w14:paraId="793E1360" w14:textId="77777777" w:rsidR="00A97696" w:rsidRDefault="00A97696" w:rsidP="0002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07DF" w14:textId="01573ABF" w:rsidR="00022166" w:rsidRPr="00022166" w:rsidRDefault="00022166" w:rsidP="00022166">
    <w:pPr>
      <w:widowControl w:val="0"/>
      <w:autoSpaceDE w:val="0"/>
      <w:autoSpaceDN w:val="0"/>
      <w:adjustRightInd w:val="0"/>
      <w:spacing w:after="0"/>
      <w:jc w:val="right"/>
      <w:rPr>
        <w:rFonts w:ascii="Garamond" w:hAnsi="Garamond"/>
        <w:b/>
        <w:bCs/>
        <w:sz w:val="20"/>
        <w:szCs w:val="20"/>
      </w:rPr>
    </w:pPr>
    <w:r w:rsidRPr="00022166">
      <w:rPr>
        <w:rFonts w:ascii="Garamond" w:hAnsi="Garamond"/>
        <w:b/>
        <w:bCs/>
        <w:sz w:val="20"/>
        <w:szCs w:val="20"/>
      </w:rPr>
      <w:t xml:space="preserve">Veřejnoprávní smlouva o dotaci z rozpočtu </w:t>
    </w:r>
    <w:r w:rsidR="00A7564F">
      <w:rPr>
        <w:rFonts w:ascii="Garamond" w:hAnsi="Garamond"/>
        <w:b/>
        <w:bCs/>
        <w:sz w:val="20"/>
        <w:szCs w:val="20"/>
      </w:rPr>
      <w:t>M</w:t>
    </w:r>
    <w:r w:rsidRPr="00022166">
      <w:rPr>
        <w:rFonts w:ascii="Garamond" w:hAnsi="Garamond"/>
        <w:b/>
        <w:bCs/>
        <w:sz w:val="20"/>
        <w:szCs w:val="20"/>
      </w:rPr>
      <w:t xml:space="preserve">ěstyse </w:t>
    </w:r>
    <w:r w:rsidR="00A7564F">
      <w:rPr>
        <w:rFonts w:ascii="Garamond" w:hAnsi="Garamond"/>
        <w:b/>
        <w:bCs/>
        <w:sz w:val="20"/>
        <w:szCs w:val="20"/>
      </w:rPr>
      <w:t>L</w:t>
    </w:r>
    <w:r w:rsidRPr="00022166">
      <w:rPr>
        <w:rFonts w:ascii="Garamond" w:hAnsi="Garamond"/>
        <w:b/>
        <w:bCs/>
        <w:sz w:val="20"/>
        <w:szCs w:val="20"/>
      </w:rPr>
      <w:t>iteň</w:t>
    </w:r>
  </w:p>
  <w:p w14:paraId="49D62B95" w14:textId="77777777" w:rsidR="00022166" w:rsidRDefault="000221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810"/>
    <w:multiLevelType w:val="hybridMultilevel"/>
    <w:tmpl w:val="7E621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DEF"/>
    <w:multiLevelType w:val="hybridMultilevel"/>
    <w:tmpl w:val="4D5C5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C49"/>
    <w:multiLevelType w:val="multilevel"/>
    <w:tmpl w:val="546C213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0831DFE"/>
    <w:multiLevelType w:val="multilevel"/>
    <w:tmpl w:val="4CC82E1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D41CF2"/>
    <w:multiLevelType w:val="multilevel"/>
    <w:tmpl w:val="6CCAD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AB4812"/>
    <w:multiLevelType w:val="multilevel"/>
    <w:tmpl w:val="319EC9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4924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596E99"/>
    <w:multiLevelType w:val="hybridMultilevel"/>
    <w:tmpl w:val="8A80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B329F"/>
    <w:multiLevelType w:val="multilevel"/>
    <w:tmpl w:val="9096748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4E770117"/>
    <w:multiLevelType w:val="hybridMultilevel"/>
    <w:tmpl w:val="16AAC2B8"/>
    <w:lvl w:ilvl="0" w:tplc="696015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E3E1E"/>
    <w:multiLevelType w:val="hybridMultilevel"/>
    <w:tmpl w:val="86EA2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238C7"/>
    <w:multiLevelType w:val="multilevel"/>
    <w:tmpl w:val="C630A0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D666A8D"/>
    <w:multiLevelType w:val="multilevel"/>
    <w:tmpl w:val="D8F0330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7B020A5"/>
    <w:multiLevelType w:val="hybridMultilevel"/>
    <w:tmpl w:val="D84A1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7472C"/>
    <w:multiLevelType w:val="multilevel"/>
    <w:tmpl w:val="5ED0C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A404E45"/>
    <w:multiLevelType w:val="multilevel"/>
    <w:tmpl w:val="FBE87CE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65317572">
    <w:abstractNumId w:val="11"/>
  </w:num>
  <w:num w:numId="2" w16cid:durableId="1700546177">
    <w:abstractNumId w:val="13"/>
  </w:num>
  <w:num w:numId="3" w16cid:durableId="418138588">
    <w:abstractNumId w:val="1"/>
  </w:num>
  <w:num w:numId="4" w16cid:durableId="271594516">
    <w:abstractNumId w:val="15"/>
  </w:num>
  <w:num w:numId="5" w16cid:durableId="1722362429">
    <w:abstractNumId w:val="7"/>
  </w:num>
  <w:num w:numId="6" w16cid:durableId="143008249">
    <w:abstractNumId w:val="0"/>
  </w:num>
  <w:num w:numId="7" w16cid:durableId="1318223339">
    <w:abstractNumId w:val="10"/>
  </w:num>
  <w:num w:numId="8" w16cid:durableId="1404718999">
    <w:abstractNumId w:val="9"/>
  </w:num>
  <w:num w:numId="9" w16cid:durableId="400375414">
    <w:abstractNumId w:val="12"/>
  </w:num>
  <w:num w:numId="10" w16cid:durableId="611592581">
    <w:abstractNumId w:val="6"/>
  </w:num>
  <w:num w:numId="11" w16cid:durableId="736130888">
    <w:abstractNumId w:val="5"/>
  </w:num>
  <w:num w:numId="12" w16cid:durableId="1828087756">
    <w:abstractNumId w:val="8"/>
  </w:num>
  <w:num w:numId="13" w16cid:durableId="1529566575">
    <w:abstractNumId w:val="2"/>
  </w:num>
  <w:num w:numId="14" w16cid:durableId="448552915">
    <w:abstractNumId w:val="3"/>
  </w:num>
  <w:num w:numId="15" w16cid:durableId="1240947518">
    <w:abstractNumId w:val="4"/>
  </w:num>
  <w:num w:numId="16" w16cid:durableId="1127773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62"/>
    <w:rsid w:val="0000137C"/>
    <w:rsid w:val="00004797"/>
    <w:rsid w:val="00022166"/>
    <w:rsid w:val="00034550"/>
    <w:rsid w:val="0004023E"/>
    <w:rsid w:val="0008116E"/>
    <w:rsid w:val="00083088"/>
    <w:rsid w:val="000B5D33"/>
    <w:rsid w:val="000D3CD3"/>
    <w:rsid w:val="000E2AB3"/>
    <w:rsid w:val="00101B63"/>
    <w:rsid w:val="00102592"/>
    <w:rsid w:val="00102CB5"/>
    <w:rsid w:val="00191B60"/>
    <w:rsid w:val="0019556E"/>
    <w:rsid w:val="001B1065"/>
    <w:rsid w:val="0023352D"/>
    <w:rsid w:val="0024740A"/>
    <w:rsid w:val="00284185"/>
    <w:rsid w:val="002845EF"/>
    <w:rsid w:val="002C4434"/>
    <w:rsid w:val="002D786D"/>
    <w:rsid w:val="00310304"/>
    <w:rsid w:val="0031711A"/>
    <w:rsid w:val="00381018"/>
    <w:rsid w:val="003B33FE"/>
    <w:rsid w:val="003B389F"/>
    <w:rsid w:val="003C73D5"/>
    <w:rsid w:val="003F15DF"/>
    <w:rsid w:val="004106D3"/>
    <w:rsid w:val="00431003"/>
    <w:rsid w:val="004727B7"/>
    <w:rsid w:val="0047471A"/>
    <w:rsid w:val="00491B3D"/>
    <w:rsid w:val="004B2949"/>
    <w:rsid w:val="004E6A56"/>
    <w:rsid w:val="005022FF"/>
    <w:rsid w:val="00543C8C"/>
    <w:rsid w:val="005664E4"/>
    <w:rsid w:val="00593C2E"/>
    <w:rsid w:val="005A090C"/>
    <w:rsid w:val="005B0F3E"/>
    <w:rsid w:val="005D790E"/>
    <w:rsid w:val="005E0735"/>
    <w:rsid w:val="005F4B54"/>
    <w:rsid w:val="00605DAE"/>
    <w:rsid w:val="006425FC"/>
    <w:rsid w:val="006614F2"/>
    <w:rsid w:val="00666D0E"/>
    <w:rsid w:val="0067426B"/>
    <w:rsid w:val="00687E45"/>
    <w:rsid w:val="006E0290"/>
    <w:rsid w:val="00732881"/>
    <w:rsid w:val="00742457"/>
    <w:rsid w:val="00743246"/>
    <w:rsid w:val="00751D41"/>
    <w:rsid w:val="00761B62"/>
    <w:rsid w:val="00777A63"/>
    <w:rsid w:val="00801525"/>
    <w:rsid w:val="00803FFC"/>
    <w:rsid w:val="00831C47"/>
    <w:rsid w:val="00842B6C"/>
    <w:rsid w:val="008609A0"/>
    <w:rsid w:val="008A4C1D"/>
    <w:rsid w:val="008C56F7"/>
    <w:rsid w:val="008E5314"/>
    <w:rsid w:val="00900D49"/>
    <w:rsid w:val="00915052"/>
    <w:rsid w:val="00940371"/>
    <w:rsid w:val="00951960"/>
    <w:rsid w:val="00966FA2"/>
    <w:rsid w:val="009D318A"/>
    <w:rsid w:val="009E0348"/>
    <w:rsid w:val="009E720B"/>
    <w:rsid w:val="009F19D6"/>
    <w:rsid w:val="00A0552B"/>
    <w:rsid w:val="00A26646"/>
    <w:rsid w:val="00A7564F"/>
    <w:rsid w:val="00A97696"/>
    <w:rsid w:val="00AD245E"/>
    <w:rsid w:val="00B00E32"/>
    <w:rsid w:val="00B86FAC"/>
    <w:rsid w:val="00BB187B"/>
    <w:rsid w:val="00BF417E"/>
    <w:rsid w:val="00C15E74"/>
    <w:rsid w:val="00C63795"/>
    <w:rsid w:val="00C64E54"/>
    <w:rsid w:val="00C75259"/>
    <w:rsid w:val="00C77EC6"/>
    <w:rsid w:val="00C83A2C"/>
    <w:rsid w:val="00CA6988"/>
    <w:rsid w:val="00CC3F2D"/>
    <w:rsid w:val="00CD24DC"/>
    <w:rsid w:val="00CE2327"/>
    <w:rsid w:val="00D177AB"/>
    <w:rsid w:val="00D30C43"/>
    <w:rsid w:val="00D4575C"/>
    <w:rsid w:val="00D60AEC"/>
    <w:rsid w:val="00DC01A4"/>
    <w:rsid w:val="00DC277C"/>
    <w:rsid w:val="00DD489D"/>
    <w:rsid w:val="00DF3D3B"/>
    <w:rsid w:val="00E369E7"/>
    <w:rsid w:val="00E467FF"/>
    <w:rsid w:val="00E73147"/>
    <w:rsid w:val="00EB42DF"/>
    <w:rsid w:val="00EE637F"/>
    <w:rsid w:val="00F442E1"/>
    <w:rsid w:val="00FA1204"/>
    <w:rsid w:val="00FC475D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A54F2"/>
  <w15:docId w15:val="{975348F7-24FD-46F8-A000-DB51A22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761B62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17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1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1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1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171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2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166"/>
  </w:style>
  <w:style w:type="paragraph" w:styleId="Zpat">
    <w:name w:val="footer"/>
    <w:basedOn w:val="Normln"/>
    <w:link w:val="ZpatChar"/>
    <w:uiPriority w:val="99"/>
    <w:unhideWhenUsed/>
    <w:rsid w:val="00022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166"/>
  </w:style>
  <w:style w:type="table" w:styleId="Mkatabulky">
    <w:name w:val="Table Grid"/>
    <w:basedOn w:val="Normlntabulka"/>
    <w:uiPriority w:val="59"/>
    <w:rsid w:val="00BF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ivatel\AppData\Local\Users\staro\AppData\Local\Users\staro\AppData\Local\Microsoft\Windows\INetCache\Content.Outlook\2NB0HYB4\CR52341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zivatel\AppData\Local\Users\staro\AppData\Local\Users\staro\AppData\Local\Microsoft\Windows\INetCache\Content.Outlook\2NB0HYB4\CR5234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4539-EC1E-4BB8-AE0C-667CBF37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LovíškováMgr. Zuzana Lovkov</dc:creator>
  <cp:lastModifiedBy>starosta Liteň</cp:lastModifiedBy>
  <cp:revision>2</cp:revision>
  <cp:lastPrinted>2021-04-23T12:00:00Z</cp:lastPrinted>
  <dcterms:created xsi:type="dcterms:W3CDTF">2022-11-30T22:05:00Z</dcterms:created>
  <dcterms:modified xsi:type="dcterms:W3CDTF">2022-11-30T22:05:00Z</dcterms:modified>
</cp:coreProperties>
</file>